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42" w:rsidRPr="008B3EBE" w:rsidRDefault="00CA7142" w:rsidP="00C929C7">
      <w:pPr>
        <w:rPr>
          <w:color w:val="365F91"/>
          <w:sz w:val="28"/>
          <w:szCs w:val="28"/>
        </w:rPr>
      </w:pPr>
      <w:bookmarkStart w:id="0" w:name="_GoBack"/>
      <w:bookmarkEnd w:id="0"/>
      <w:r>
        <w:rPr>
          <w:b/>
          <w:color w:val="365F91"/>
          <w:sz w:val="28"/>
          <w:szCs w:val="28"/>
        </w:rPr>
        <w:t>Department:</w:t>
      </w:r>
    </w:p>
    <w:p w:rsidR="00F808A7" w:rsidRPr="00AD7B63" w:rsidRDefault="002D1DBD" w:rsidP="00CA7142">
      <w:pPr>
        <w:ind w:firstLine="720"/>
        <w:rPr>
          <w:color w:val="000000"/>
        </w:rPr>
      </w:pPr>
      <w:r>
        <w:rPr>
          <w:color w:val="000000"/>
        </w:rPr>
        <w:t>Psychology</w:t>
      </w:r>
    </w:p>
    <w:p w:rsidR="002D1DBD" w:rsidRPr="002D1DBD" w:rsidRDefault="00B22EA5" w:rsidP="002D1DBD">
      <w:pPr>
        <w:rPr>
          <w:b/>
          <w:color w:val="365F91"/>
          <w:sz w:val="28"/>
          <w:szCs w:val="28"/>
        </w:rPr>
      </w:pPr>
      <w:r>
        <w:rPr>
          <w:b/>
          <w:color w:val="365F91"/>
          <w:sz w:val="28"/>
          <w:szCs w:val="28"/>
        </w:rPr>
        <w:t>Course Description:</w:t>
      </w:r>
    </w:p>
    <w:p w:rsidR="00B22EA5" w:rsidRDefault="002D1DBD" w:rsidP="002D1DBD">
      <w:pPr>
        <w:ind w:left="720"/>
      </w:pPr>
      <w:r w:rsidRPr="002D1DBD">
        <w:rPr>
          <w:rFonts w:cs="Calibri"/>
          <w:color w:val="000000"/>
        </w:rPr>
        <w:t>This course is a study of child development from conception to adolescence. The course will cover the physical, intellectual, emotional, and social aspects of personality. Genetic predisposition and environmental influences will also be reviewed.</w:t>
      </w:r>
    </w:p>
    <w:p w:rsidR="00F37AE6" w:rsidRDefault="00286A04" w:rsidP="00B22EA5">
      <w:pPr>
        <w:spacing w:line="240" w:lineRule="auto"/>
        <w:rPr>
          <w:color w:val="000000"/>
          <w:sz w:val="28"/>
          <w:szCs w:val="28"/>
        </w:rPr>
      </w:pPr>
      <w:r>
        <w:rPr>
          <w:b/>
          <w:color w:val="365F91"/>
          <w:sz w:val="28"/>
          <w:szCs w:val="28"/>
        </w:rPr>
        <w:t>Course Competencies:</w:t>
      </w:r>
    </w:p>
    <w:p w:rsidR="002D1DBD" w:rsidRDefault="002D1DBD" w:rsidP="002D1DBD">
      <w:pPr>
        <w:autoSpaceDE w:val="0"/>
        <w:autoSpaceDN w:val="0"/>
        <w:adjustRightInd w:val="0"/>
        <w:spacing w:after="0" w:line="240" w:lineRule="auto"/>
        <w:ind w:left="720"/>
        <w:rPr>
          <w:rFonts w:cs="Calibri"/>
          <w:color w:val="000000"/>
        </w:rPr>
      </w:pPr>
      <w:r w:rsidRPr="002D1DBD">
        <w:rPr>
          <w:rFonts w:cs="Calibri"/>
          <w:color w:val="000000"/>
        </w:rPr>
        <w:t xml:space="preserve">The learning outcomes and competencies detailed in this syllabus meet or exceed the learning outcomes and competencies specified by the Kansas Core Outcomes Groups for this course as approved by the Kansas Board of Regents. (Kansas Regents Shared Number Course and Title: </w:t>
      </w:r>
      <w:r w:rsidRPr="002D1DBD">
        <w:rPr>
          <w:rFonts w:cs="Calibri"/>
          <w:b/>
          <w:bCs/>
          <w:color w:val="000000"/>
        </w:rPr>
        <w:t>KRSN Course PSY 2030 Childhood Growth &amp; Development</w:t>
      </w:r>
      <w:r w:rsidRPr="002D1DBD">
        <w:rPr>
          <w:rFonts w:cs="Calibri"/>
          <w:color w:val="000000"/>
        </w:rPr>
        <w:t xml:space="preserve">.) </w:t>
      </w:r>
    </w:p>
    <w:p w:rsidR="002D1DBD" w:rsidRPr="002D1DBD" w:rsidRDefault="002D1DBD" w:rsidP="002D1DBD">
      <w:pPr>
        <w:autoSpaceDE w:val="0"/>
        <w:autoSpaceDN w:val="0"/>
        <w:adjustRightInd w:val="0"/>
        <w:spacing w:after="0" w:line="240" w:lineRule="auto"/>
        <w:ind w:left="720"/>
        <w:rPr>
          <w:rFonts w:cs="Calibri"/>
          <w:color w:val="000000"/>
        </w:rPr>
      </w:pPr>
    </w:p>
    <w:p w:rsidR="002D1DBD" w:rsidRDefault="002D1DBD" w:rsidP="002D1DBD">
      <w:pPr>
        <w:autoSpaceDE w:val="0"/>
        <w:autoSpaceDN w:val="0"/>
        <w:adjustRightInd w:val="0"/>
        <w:spacing w:after="0" w:line="240" w:lineRule="auto"/>
        <w:ind w:firstLine="720"/>
        <w:rPr>
          <w:rFonts w:cs="Calibri"/>
          <w:color w:val="000000"/>
        </w:rPr>
      </w:pPr>
      <w:r w:rsidRPr="002D1DBD">
        <w:rPr>
          <w:rFonts w:cs="Calibri"/>
          <w:color w:val="000000"/>
        </w:rPr>
        <w:t xml:space="preserve">Upon completion of the course, the student should be able to: </w:t>
      </w:r>
    </w:p>
    <w:p w:rsidR="002D1DBD" w:rsidRPr="002D1DBD" w:rsidRDefault="002D1DBD" w:rsidP="002D1DBD">
      <w:pPr>
        <w:autoSpaceDE w:val="0"/>
        <w:autoSpaceDN w:val="0"/>
        <w:adjustRightInd w:val="0"/>
        <w:spacing w:after="0" w:line="240" w:lineRule="auto"/>
        <w:ind w:firstLine="720"/>
        <w:rPr>
          <w:rFonts w:cs="Calibri"/>
          <w:color w:val="000000"/>
        </w:rPr>
      </w:pPr>
    </w:p>
    <w:p w:rsidR="002D1DBD" w:rsidRPr="002D1DBD" w:rsidRDefault="00BE09D8" w:rsidP="002D1DBD">
      <w:pPr>
        <w:autoSpaceDE w:val="0"/>
        <w:autoSpaceDN w:val="0"/>
        <w:adjustRightInd w:val="0"/>
        <w:spacing w:after="18" w:line="240" w:lineRule="auto"/>
        <w:ind w:left="720"/>
        <w:rPr>
          <w:rFonts w:cs="Calibri"/>
          <w:color w:val="000000"/>
        </w:rPr>
      </w:pPr>
      <w:r>
        <w:rPr>
          <w:rFonts w:cs="Calibri"/>
          <w:color w:val="000000"/>
        </w:rPr>
        <w:t>1. Explain</w:t>
      </w:r>
      <w:r w:rsidR="002D1DBD" w:rsidRPr="002D1DBD">
        <w:rPr>
          <w:rFonts w:cs="Calibri"/>
          <w:color w:val="000000"/>
        </w:rPr>
        <w:t xml:space="preserve"> foundational concepts and terminology</w:t>
      </w:r>
      <w:r>
        <w:rPr>
          <w:rFonts w:cs="Calibri"/>
          <w:color w:val="000000"/>
        </w:rPr>
        <w:t xml:space="preserve"> appropriate to </w:t>
      </w:r>
      <w:r w:rsidR="002D1DBD" w:rsidRPr="002D1DBD">
        <w:rPr>
          <w:rFonts w:cs="Calibri"/>
          <w:color w:val="000000"/>
        </w:rPr>
        <w:t xml:space="preserve">development of a child. </w:t>
      </w:r>
    </w:p>
    <w:p w:rsidR="002D1DBD" w:rsidRPr="002D1DBD" w:rsidRDefault="002D1DBD" w:rsidP="002D1DBD">
      <w:pPr>
        <w:autoSpaceDE w:val="0"/>
        <w:autoSpaceDN w:val="0"/>
        <w:adjustRightInd w:val="0"/>
        <w:spacing w:after="18" w:line="240" w:lineRule="auto"/>
        <w:ind w:firstLine="720"/>
        <w:rPr>
          <w:rFonts w:cs="Calibri"/>
          <w:color w:val="000000"/>
        </w:rPr>
      </w:pPr>
      <w:r w:rsidRPr="002D1DBD">
        <w:rPr>
          <w:rFonts w:cs="Calibri"/>
          <w:color w:val="000000"/>
        </w:rPr>
        <w:t xml:space="preserve">2. Differentiate developmental theories and research methods. </w:t>
      </w:r>
    </w:p>
    <w:p w:rsidR="002D1DBD" w:rsidRPr="002D1DBD" w:rsidRDefault="002D1DBD" w:rsidP="002D1DBD">
      <w:pPr>
        <w:autoSpaceDE w:val="0"/>
        <w:autoSpaceDN w:val="0"/>
        <w:adjustRightInd w:val="0"/>
        <w:spacing w:after="18" w:line="240" w:lineRule="auto"/>
        <w:ind w:firstLine="720"/>
        <w:rPr>
          <w:rFonts w:cs="Calibri"/>
          <w:color w:val="000000"/>
        </w:rPr>
      </w:pPr>
      <w:r w:rsidRPr="002D1DBD">
        <w:rPr>
          <w:rFonts w:cs="Calibri"/>
          <w:color w:val="000000"/>
        </w:rPr>
        <w:t xml:space="preserve">3. Describe the social and emotional development of a child. </w:t>
      </w:r>
    </w:p>
    <w:p w:rsidR="002D1DBD" w:rsidRPr="002D1DBD" w:rsidRDefault="00BE09D8" w:rsidP="002D1DBD">
      <w:pPr>
        <w:autoSpaceDE w:val="0"/>
        <w:autoSpaceDN w:val="0"/>
        <w:adjustRightInd w:val="0"/>
        <w:spacing w:after="18" w:line="240" w:lineRule="auto"/>
        <w:ind w:firstLine="720"/>
        <w:rPr>
          <w:rFonts w:cs="Calibri"/>
          <w:color w:val="000000"/>
        </w:rPr>
      </w:pPr>
      <w:r>
        <w:rPr>
          <w:rFonts w:cs="Calibri"/>
          <w:color w:val="000000"/>
        </w:rPr>
        <w:t>4. Summarize cognitive and neurological development of a child</w:t>
      </w:r>
      <w:r w:rsidR="002D1DBD" w:rsidRPr="002D1DBD">
        <w:rPr>
          <w:rFonts w:cs="Calibri"/>
          <w:color w:val="000000"/>
        </w:rPr>
        <w:t xml:space="preserve">. </w:t>
      </w:r>
    </w:p>
    <w:p w:rsidR="002D1DBD" w:rsidRPr="002D1DBD" w:rsidRDefault="00BE09D8" w:rsidP="002D1DBD">
      <w:pPr>
        <w:autoSpaceDE w:val="0"/>
        <w:autoSpaceDN w:val="0"/>
        <w:adjustRightInd w:val="0"/>
        <w:spacing w:after="18" w:line="240" w:lineRule="auto"/>
        <w:ind w:firstLine="720"/>
        <w:rPr>
          <w:rFonts w:cs="Calibri"/>
          <w:color w:val="000000"/>
        </w:rPr>
      </w:pPr>
      <w:r>
        <w:rPr>
          <w:rFonts w:cs="Calibri"/>
          <w:color w:val="000000"/>
        </w:rPr>
        <w:t>5. Explain</w:t>
      </w:r>
      <w:r w:rsidR="002D1DBD" w:rsidRPr="002D1DBD">
        <w:rPr>
          <w:rFonts w:cs="Calibri"/>
          <w:color w:val="000000"/>
        </w:rPr>
        <w:t xml:space="preserve"> the physical development of a child. </w:t>
      </w:r>
    </w:p>
    <w:p w:rsidR="002D1DBD" w:rsidRPr="002D1DBD" w:rsidRDefault="00BE09D8" w:rsidP="002D1DBD">
      <w:pPr>
        <w:autoSpaceDE w:val="0"/>
        <w:autoSpaceDN w:val="0"/>
        <w:adjustRightInd w:val="0"/>
        <w:spacing w:after="18" w:line="240" w:lineRule="auto"/>
        <w:ind w:left="720"/>
        <w:rPr>
          <w:rFonts w:cs="Calibri"/>
          <w:color w:val="000000"/>
        </w:rPr>
      </w:pPr>
      <w:r>
        <w:rPr>
          <w:rFonts w:cs="Calibri"/>
          <w:color w:val="000000"/>
        </w:rPr>
        <w:t>6. Evaluate</w:t>
      </w:r>
      <w:r w:rsidR="002D1DBD" w:rsidRPr="002D1DBD">
        <w:rPr>
          <w:rFonts w:cs="Calibri"/>
          <w:color w:val="000000"/>
        </w:rPr>
        <w:t xml:space="preserve"> special areas of development and</w:t>
      </w:r>
      <w:r>
        <w:rPr>
          <w:rFonts w:cs="Calibri"/>
          <w:color w:val="000000"/>
        </w:rPr>
        <w:t xml:space="preserve"> their potential impact on</w:t>
      </w:r>
      <w:r w:rsidR="002D1DBD" w:rsidRPr="002D1DBD">
        <w:rPr>
          <w:rFonts w:cs="Calibri"/>
          <w:color w:val="000000"/>
        </w:rPr>
        <w:t xml:space="preserve"> childhood growth and development. </w:t>
      </w:r>
    </w:p>
    <w:p w:rsidR="002D1DBD" w:rsidRDefault="002D1DBD" w:rsidP="00B22EA5">
      <w:pPr>
        <w:autoSpaceDE w:val="0"/>
        <w:autoSpaceDN w:val="0"/>
        <w:adjustRightInd w:val="0"/>
        <w:spacing w:line="240" w:lineRule="auto"/>
        <w:rPr>
          <w:color w:val="000000"/>
        </w:rPr>
      </w:pPr>
    </w:p>
    <w:p w:rsidR="00EE3721" w:rsidRPr="00EE3721" w:rsidRDefault="008313BF" w:rsidP="00EE3721">
      <w:pPr>
        <w:autoSpaceDE w:val="0"/>
        <w:autoSpaceDN w:val="0"/>
        <w:adjustRightInd w:val="0"/>
        <w:spacing w:line="240" w:lineRule="auto"/>
        <w:rPr>
          <w:rFonts w:cs="Arial"/>
        </w:rPr>
      </w:pPr>
      <w:r>
        <w:rPr>
          <w:b/>
          <w:color w:val="365F91"/>
          <w:sz w:val="28"/>
          <w:szCs w:val="28"/>
        </w:rPr>
        <w:t>Course Content:</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A.</w:t>
      </w:r>
      <w:r>
        <w:rPr>
          <w:rFonts w:asciiTheme="minorHAnsi" w:eastAsia="Times New Roman" w:hAnsiTheme="minorHAnsi"/>
          <w:bCs/>
          <w:color w:val="333333"/>
          <w:lang w:val="en"/>
        </w:rPr>
        <w:tab/>
      </w:r>
      <w:r w:rsidR="00BE09D8">
        <w:rPr>
          <w:rFonts w:asciiTheme="minorHAnsi" w:eastAsia="Times New Roman" w:hAnsiTheme="minorHAnsi"/>
          <w:color w:val="333333"/>
          <w:lang w:val="en"/>
        </w:rPr>
        <w:t>An Introduction</w:t>
      </w:r>
      <w:r w:rsidRPr="00EE3721">
        <w:rPr>
          <w:rFonts w:asciiTheme="minorHAnsi" w:eastAsia="Times New Roman" w:hAnsiTheme="minorHAnsi"/>
          <w:color w:val="333333"/>
          <w:lang w:val="en"/>
        </w:rPr>
        <w:t xml:space="preserve"> to Child Development</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B.</w:t>
      </w:r>
      <w:r>
        <w:rPr>
          <w:rFonts w:asciiTheme="minorHAnsi" w:eastAsia="Times New Roman" w:hAnsiTheme="minorHAnsi"/>
          <w:bCs/>
          <w:color w:val="333333"/>
          <w:lang w:val="en"/>
        </w:rPr>
        <w:tab/>
      </w:r>
      <w:r w:rsidR="00BE09D8">
        <w:rPr>
          <w:rFonts w:asciiTheme="minorHAnsi" w:eastAsia="Times New Roman" w:hAnsiTheme="minorHAnsi"/>
          <w:color w:val="333333"/>
          <w:lang w:val="en"/>
        </w:rPr>
        <w:t>Theoretical Perspectives and Research</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C.</w:t>
      </w:r>
      <w:r>
        <w:rPr>
          <w:rFonts w:asciiTheme="minorHAnsi" w:eastAsia="Times New Roman" w:hAnsiTheme="minorHAnsi"/>
          <w:bCs/>
          <w:color w:val="333333"/>
          <w:lang w:val="en"/>
        </w:rPr>
        <w:tab/>
      </w:r>
      <w:r w:rsidR="00BE09D8">
        <w:rPr>
          <w:rFonts w:asciiTheme="minorHAnsi" w:eastAsia="Times New Roman" w:hAnsiTheme="minorHAnsi"/>
          <w:bCs/>
          <w:color w:val="333333"/>
          <w:lang w:val="en"/>
        </w:rPr>
        <w:t xml:space="preserve">The Start of Life: </w:t>
      </w:r>
      <w:r w:rsidRPr="00EE3721">
        <w:rPr>
          <w:rFonts w:asciiTheme="minorHAnsi" w:eastAsia="Times New Roman" w:hAnsiTheme="minorHAnsi"/>
          <w:color w:val="333333"/>
          <w:lang w:val="en"/>
        </w:rPr>
        <w:t>Genetics and Prenatal Development</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D.</w:t>
      </w:r>
      <w:r>
        <w:rPr>
          <w:rFonts w:asciiTheme="minorHAnsi" w:eastAsia="Times New Roman" w:hAnsiTheme="minorHAnsi"/>
          <w:bCs/>
          <w:color w:val="333333"/>
          <w:lang w:val="en"/>
        </w:rPr>
        <w:tab/>
      </w:r>
      <w:r w:rsidRPr="00EE3721">
        <w:rPr>
          <w:rFonts w:asciiTheme="minorHAnsi" w:eastAsia="Times New Roman" w:hAnsiTheme="minorHAnsi"/>
          <w:color w:val="333333"/>
          <w:lang w:val="en"/>
        </w:rPr>
        <w:t>Birth and the Newborn Infant</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E.</w:t>
      </w:r>
      <w:r>
        <w:rPr>
          <w:rFonts w:asciiTheme="minorHAnsi" w:eastAsia="Times New Roman" w:hAnsiTheme="minorHAnsi"/>
          <w:bCs/>
          <w:color w:val="333333"/>
          <w:lang w:val="en"/>
        </w:rPr>
        <w:tab/>
      </w:r>
      <w:r w:rsidRPr="00EE3721">
        <w:rPr>
          <w:rFonts w:asciiTheme="minorHAnsi" w:eastAsia="Times New Roman" w:hAnsiTheme="minorHAnsi"/>
          <w:color w:val="333333"/>
          <w:lang w:val="en"/>
        </w:rPr>
        <w:t>Physical Growth and Health</w:t>
      </w:r>
    </w:p>
    <w:p w:rsidR="00EE3721" w:rsidRPr="00EE3721" w:rsidRDefault="00EE3721" w:rsidP="00EE3721">
      <w:pPr>
        <w:spacing w:after="0" w:line="240" w:lineRule="auto"/>
        <w:rPr>
          <w:rFonts w:asciiTheme="minorHAnsi" w:eastAsia="Times New Roman" w:hAnsiTheme="minorHAnsi"/>
          <w:color w:val="333333"/>
          <w:lang w:val="en"/>
        </w:rPr>
      </w:pPr>
      <w:r w:rsidRPr="00EE3721">
        <w:rPr>
          <w:rFonts w:asciiTheme="minorHAnsi" w:eastAsia="Times New Roman" w:hAnsiTheme="minorHAnsi"/>
          <w:color w:val="333333"/>
          <w:lang w:val="en"/>
        </w:rPr>
        <w:t> </w:t>
      </w:r>
      <w:r>
        <w:rPr>
          <w:rFonts w:asciiTheme="minorHAnsi" w:eastAsia="Times New Roman" w:hAnsiTheme="minorHAnsi"/>
          <w:color w:val="333333"/>
          <w:lang w:val="en"/>
        </w:rPr>
        <w:tab/>
        <w:t>F.</w:t>
      </w:r>
      <w:r>
        <w:rPr>
          <w:rFonts w:asciiTheme="minorHAnsi" w:eastAsia="Times New Roman" w:hAnsiTheme="minorHAnsi"/>
          <w:color w:val="333333"/>
          <w:lang w:val="en"/>
        </w:rPr>
        <w:tab/>
      </w:r>
      <w:r w:rsidRPr="00EE3721">
        <w:rPr>
          <w:rFonts w:asciiTheme="minorHAnsi" w:eastAsia="Times New Roman" w:hAnsiTheme="minorHAnsi"/>
          <w:color w:val="333333"/>
          <w:lang w:val="en"/>
        </w:rPr>
        <w:t>Cognitive Development: Piaget and Vygotsky</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G.</w:t>
      </w:r>
      <w:r>
        <w:rPr>
          <w:rFonts w:asciiTheme="minorHAnsi" w:eastAsia="Times New Roman" w:hAnsiTheme="minorHAnsi"/>
          <w:bCs/>
          <w:color w:val="333333"/>
          <w:lang w:val="en"/>
        </w:rPr>
        <w:tab/>
      </w:r>
      <w:r w:rsidRPr="00EE3721">
        <w:rPr>
          <w:rFonts w:asciiTheme="minorHAnsi" w:eastAsia="Times New Roman" w:hAnsiTheme="minorHAnsi"/>
          <w:color w:val="333333"/>
          <w:lang w:val="en"/>
        </w:rPr>
        <w:t xml:space="preserve">Cognitive Development: Information Processing </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H.</w:t>
      </w:r>
      <w:r>
        <w:rPr>
          <w:rFonts w:asciiTheme="minorHAnsi" w:eastAsia="Times New Roman" w:hAnsiTheme="minorHAnsi"/>
          <w:bCs/>
          <w:color w:val="333333"/>
          <w:lang w:val="en"/>
        </w:rPr>
        <w:tab/>
      </w:r>
      <w:r w:rsidRPr="00EE3721">
        <w:rPr>
          <w:rFonts w:asciiTheme="minorHAnsi" w:eastAsia="Times New Roman" w:hAnsiTheme="minorHAnsi"/>
          <w:color w:val="333333"/>
          <w:lang w:val="en"/>
        </w:rPr>
        <w:t>Language Development</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I.</w:t>
      </w:r>
      <w:r>
        <w:rPr>
          <w:rFonts w:asciiTheme="minorHAnsi" w:eastAsia="Times New Roman" w:hAnsiTheme="minorHAnsi"/>
          <w:bCs/>
          <w:color w:val="333333"/>
          <w:lang w:val="en"/>
        </w:rPr>
        <w:tab/>
      </w:r>
      <w:r w:rsidRPr="00EE3721">
        <w:rPr>
          <w:rFonts w:asciiTheme="minorHAnsi" w:eastAsia="Times New Roman" w:hAnsiTheme="minorHAnsi"/>
          <w:color w:val="333333"/>
          <w:lang w:val="en"/>
        </w:rPr>
        <w:t>Intelligence</w:t>
      </w:r>
    </w:p>
    <w:p w:rsidR="00EE3721" w:rsidRPr="00EE3721" w:rsidRDefault="00EE3721" w:rsidP="00EE3721">
      <w:pPr>
        <w:spacing w:after="0" w:line="240" w:lineRule="auto"/>
        <w:rPr>
          <w:rFonts w:asciiTheme="minorHAnsi" w:eastAsia="Times New Roman" w:hAnsiTheme="minorHAnsi"/>
          <w:color w:val="333333"/>
          <w:lang w:val="en"/>
        </w:rPr>
      </w:pPr>
      <w:r w:rsidRPr="00EE3721">
        <w:rPr>
          <w:rFonts w:asciiTheme="minorHAnsi" w:eastAsia="Times New Roman" w:hAnsiTheme="minorHAnsi"/>
          <w:color w:val="333333"/>
          <w:lang w:val="en"/>
        </w:rPr>
        <w:t> </w:t>
      </w:r>
      <w:r>
        <w:rPr>
          <w:rFonts w:asciiTheme="minorHAnsi" w:eastAsia="Times New Roman" w:hAnsiTheme="minorHAnsi"/>
          <w:color w:val="333333"/>
          <w:lang w:val="en"/>
        </w:rPr>
        <w:tab/>
        <w:t>J</w:t>
      </w:r>
      <w:r>
        <w:rPr>
          <w:rFonts w:asciiTheme="minorHAnsi" w:eastAsia="Times New Roman" w:hAnsiTheme="minorHAnsi"/>
          <w:color w:val="333333"/>
          <w:lang w:val="en"/>
        </w:rPr>
        <w:tab/>
      </w:r>
      <w:r w:rsidRPr="00EE3721">
        <w:rPr>
          <w:rFonts w:asciiTheme="minorHAnsi" w:eastAsia="Times New Roman" w:hAnsiTheme="minorHAnsi"/>
          <w:color w:val="333333"/>
          <w:lang w:val="en"/>
        </w:rPr>
        <w:t>Social and Emotional Development</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K.</w:t>
      </w:r>
      <w:r>
        <w:rPr>
          <w:rFonts w:asciiTheme="minorHAnsi" w:eastAsia="Times New Roman" w:hAnsiTheme="minorHAnsi"/>
          <w:bCs/>
          <w:color w:val="333333"/>
          <w:lang w:val="en"/>
        </w:rPr>
        <w:tab/>
      </w:r>
      <w:r w:rsidRPr="00EE3721">
        <w:rPr>
          <w:rFonts w:asciiTheme="minorHAnsi" w:eastAsia="Times New Roman" w:hAnsiTheme="minorHAnsi"/>
          <w:color w:val="333333"/>
          <w:lang w:val="en"/>
        </w:rPr>
        <w:t>Development of the Self</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L.</w:t>
      </w:r>
      <w:r>
        <w:rPr>
          <w:rFonts w:asciiTheme="minorHAnsi" w:eastAsia="Times New Roman" w:hAnsiTheme="minorHAnsi"/>
          <w:bCs/>
          <w:color w:val="333333"/>
          <w:lang w:val="en"/>
        </w:rPr>
        <w:tab/>
      </w:r>
      <w:r w:rsidRPr="00EE3721">
        <w:rPr>
          <w:rFonts w:asciiTheme="minorHAnsi" w:eastAsia="Times New Roman" w:hAnsiTheme="minorHAnsi"/>
          <w:color w:val="333333"/>
          <w:lang w:val="en"/>
        </w:rPr>
        <w:t>Gender</w:t>
      </w:r>
      <w:r w:rsidR="00BE09D8">
        <w:rPr>
          <w:rFonts w:asciiTheme="minorHAnsi" w:eastAsia="Times New Roman" w:hAnsiTheme="minorHAnsi"/>
          <w:color w:val="333333"/>
          <w:lang w:val="en"/>
        </w:rPr>
        <w:t xml:space="preserve"> and Sexuality</w:t>
      </w:r>
    </w:p>
    <w:p w:rsidR="00EE3721" w:rsidRPr="00EE3721" w:rsidRDefault="00EE3721" w:rsidP="00EE3721">
      <w:pPr>
        <w:spacing w:after="0" w:line="240" w:lineRule="auto"/>
        <w:ind w:firstLine="720"/>
        <w:rPr>
          <w:rFonts w:asciiTheme="minorHAnsi" w:eastAsia="Times New Roman" w:hAnsiTheme="minorHAnsi"/>
          <w:color w:val="333333"/>
          <w:lang w:val="en"/>
        </w:rPr>
      </w:pPr>
      <w:r>
        <w:rPr>
          <w:rFonts w:asciiTheme="minorHAnsi" w:eastAsia="Times New Roman" w:hAnsiTheme="minorHAnsi"/>
          <w:bCs/>
          <w:color w:val="333333"/>
          <w:lang w:val="en"/>
        </w:rPr>
        <w:t>M.</w:t>
      </w:r>
      <w:r>
        <w:rPr>
          <w:rFonts w:asciiTheme="minorHAnsi" w:eastAsia="Times New Roman" w:hAnsiTheme="minorHAnsi"/>
          <w:bCs/>
          <w:color w:val="333333"/>
          <w:lang w:val="en"/>
        </w:rPr>
        <w:tab/>
      </w:r>
      <w:r w:rsidRPr="00EE3721">
        <w:rPr>
          <w:rFonts w:asciiTheme="minorHAnsi" w:eastAsia="Times New Roman" w:hAnsiTheme="minorHAnsi"/>
          <w:color w:val="333333"/>
          <w:lang w:val="en"/>
        </w:rPr>
        <w:t>Moral Development and Aggression</w:t>
      </w:r>
    </w:p>
    <w:p w:rsidR="00EE3721" w:rsidRPr="00EE3721" w:rsidRDefault="00EE3721" w:rsidP="00EE3721">
      <w:pPr>
        <w:spacing w:after="0" w:line="240" w:lineRule="auto"/>
        <w:rPr>
          <w:rFonts w:asciiTheme="minorHAnsi" w:eastAsia="Times New Roman" w:hAnsiTheme="minorHAnsi"/>
          <w:color w:val="333333"/>
          <w:lang w:val="en"/>
        </w:rPr>
      </w:pPr>
      <w:r w:rsidRPr="00EE3721">
        <w:rPr>
          <w:rFonts w:asciiTheme="minorHAnsi" w:eastAsia="Times New Roman" w:hAnsiTheme="minorHAnsi"/>
          <w:color w:val="333333"/>
          <w:lang w:val="en"/>
        </w:rPr>
        <w:lastRenderedPageBreak/>
        <w:t> </w:t>
      </w:r>
      <w:r>
        <w:rPr>
          <w:rFonts w:asciiTheme="minorHAnsi" w:eastAsia="Times New Roman" w:hAnsiTheme="minorHAnsi"/>
          <w:color w:val="333333"/>
          <w:lang w:val="en"/>
        </w:rPr>
        <w:tab/>
        <w:t>N.</w:t>
      </w:r>
      <w:r>
        <w:rPr>
          <w:rFonts w:asciiTheme="minorHAnsi" w:eastAsia="Times New Roman" w:hAnsiTheme="minorHAnsi"/>
          <w:color w:val="333333"/>
          <w:lang w:val="en"/>
        </w:rPr>
        <w:tab/>
      </w:r>
      <w:r w:rsidRPr="00EE3721">
        <w:rPr>
          <w:rFonts w:asciiTheme="minorHAnsi" w:eastAsia="Times New Roman" w:hAnsiTheme="minorHAnsi"/>
          <w:color w:val="333333"/>
          <w:lang w:val="en"/>
        </w:rPr>
        <w:t>Friends and Family</w:t>
      </w:r>
    </w:p>
    <w:p w:rsidR="000C5BCB" w:rsidRPr="00EE3721" w:rsidRDefault="00EE3721" w:rsidP="00EE3721">
      <w:pPr>
        <w:autoSpaceDE w:val="0"/>
        <w:autoSpaceDN w:val="0"/>
        <w:adjustRightInd w:val="0"/>
        <w:spacing w:line="240" w:lineRule="auto"/>
        <w:ind w:firstLine="720"/>
        <w:rPr>
          <w:rFonts w:asciiTheme="minorHAnsi" w:hAnsiTheme="minorHAnsi" w:cs="Arial"/>
        </w:rPr>
      </w:pPr>
      <w:r>
        <w:rPr>
          <w:rFonts w:asciiTheme="minorHAnsi" w:eastAsia="Times New Roman" w:hAnsiTheme="minorHAnsi"/>
          <w:bCs/>
          <w:color w:val="000000"/>
          <w:lang w:val="en"/>
        </w:rPr>
        <w:t>O.</w:t>
      </w:r>
      <w:r>
        <w:rPr>
          <w:rFonts w:asciiTheme="minorHAnsi" w:eastAsia="Times New Roman" w:hAnsiTheme="minorHAnsi"/>
          <w:bCs/>
          <w:color w:val="000000"/>
          <w:lang w:val="en"/>
        </w:rPr>
        <w:tab/>
      </w:r>
      <w:r w:rsidRPr="00EE3721">
        <w:rPr>
          <w:rFonts w:asciiTheme="minorHAnsi" w:eastAsia="Times New Roman" w:hAnsiTheme="minorHAnsi"/>
          <w:color w:val="000000"/>
          <w:lang w:val="en"/>
        </w:rPr>
        <w:t>Schooling, Culture, and Society: Living in a Multicultural World</w:t>
      </w:r>
    </w:p>
    <w:p w:rsidR="006B5FAB" w:rsidRDefault="00C929C7" w:rsidP="00055439">
      <w:pPr>
        <w:spacing w:line="240" w:lineRule="auto"/>
        <w:rPr>
          <w:b/>
          <w:color w:val="365F91"/>
          <w:sz w:val="18"/>
          <w:szCs w:val="18"/>
        </w:rPr>
      </w:pPr>
      <w:r w:rsidRPr="001863A5">
        <w:rPr>
          <w:b/>
          <w:color w:val="365F91"/>
          <w:sz w:val="28"/>
          <w:szCs w:val="28"/>
        </w:rPr>
        <w:t xml:space="preserve">Learning Assessments: </w:t>
      </w:r>
    </w:p>
    <w:p w:rsidR="00055439" w:rsidRPr="00F47C7C" w:rsidRDefault="002D1DBD" w:rsidP="00055439">
      <w:pPr>
        <w:spacing w:line="240" w:lineRule="auto"/>
        <w:ind w:left="720"/>
        <w:rPr>
          <w:color w:val="000000" w:themeColor="text1"/>
        </w:rPr>
      </w:pPr>
      <w:r>
        <w:t xml:space="preserve">Competencies </w:t>
      </w:r>
      <w:r w:rsidR="00163214">
        <w:t>may</w:t>
      </w:r>
      <w:r>
        <w:t xml:space="preserve"> be evaluated by multiple measures, including exams, papers, article reviews, research, experiments, and projects.</w:t>
      </w:r>
    </w:p>
    <w:p w:rsidR="00C929C7" w:rsidRDefault="00C929C7" w:rsidP="008B3EBE">
      <w:pPr>
        <w:autoSpaceDE w:val="0"/>
        <w:autoSpaceDN w:val="0"/>
        <w:adjustRightInd w:val="0"/>
        <w:spacing w:line="240" w:lineRule="auto"/>
        <w:rPr>
          <w:color w:val="000000" w:themeColor="text1"/>
        </w:rPr>
      </w:pPr>
      <w:r w:rsidRPr="001863A5">
        <w:rPr>
          <w:b/>
          <w:color w:val="365F91"/>
          <w:sz w:val="28"/>
          <w:szCs w:val="28"/>
        </w:rPr>
        <w:t>Instructional Materials:</w:t>
      </w:r>
    </w:p>
    <w:p w:rsidR="008B3EBE" w:rsidRPr="008B3EBE" w:rsidRDefault="002D1DBD" w:rsidP="008B3EBE">
      <w:pPr>
        <w:autoSpaceDE w:val="0"/>
        <w:autoSpaceDN w:val="0"/>
        <w:adjustRightInd w:val="0"/>
        <w:spacing w:line="240" w:lineRule="auto"/>
        <w:ind w:left="720"/>
        <w:rPr>
          <w:color w:val="000000" w:themeColor="text1"/>
        </w:rPr>
      </w:pPr>
      <w:r>
        <w:rPr>
          <w:color w:val="000000" w:themeColor="text1"/>
        </w:rPr>
        <w:t>Textbook:  Child Development: A Topical Approach, 1</w:t>
      </w:r>
      <w:r w:rsidRPr="002D1DBD">
        <w:rPr>
          <w:color w:val="000000" w:themeColor="text1"/>
          <w:vertAlign w:val="superscript"/>
        </w:rPr>
        <w:t>st</w:t>
      </w:r>
      <w:r>
        <w:rPr>
          <w:color w:val="000000" w:themeColor="text1"/>
        </w:rPr>
        <w:t xml:space="preserve"> Ed., Feldman, Pearson, 2014</w:t>
      </w:r>
      <w:r w:rsidR="00163214">
        <w:rPr>
          <w:color w:val="000000" w:themeColor="text1"/>
        </w:rPr>
        <w:t xml:space="preserve">.  </w:t>
      </w:r>
      <w:r w:rsidR="00163214" w:rsidRPr="00163214">
        <w:rPr>
          <w:color w:val="000000" w:themeColor="text1"/>
        </w:rPr>
        <w:t>ISBN-13: 9780205923496</w:t>
      </w:r>
      <w:r w:rsidR="00163214">
        <w:rPr>
          <w:color w:val="000000" w:themeColor="text1"/>
        </w:rPr>
        <w:t>.</w:t>
      </w:r>
    </w:p>
    <w:p w:rsidR="008B3EBE" w:rsidRDefault="008B3EBE" w:rsidP="00CE2391">
      <w:pPr>
        <w:pStyle w:val="NormalWeb"/>
        <w:spacing w:before="0" w:beforeAutospacing="0" w:after="200" w:afterAutospacing="0"/>
        <w:jc w:val="center"/>
        <w:rPr>
          <w:rStyle w:val="Strong"/>
          <w:rFonts w:ascii="Calibri" w:hAnsi="Calibri"/>
          <w:sz w:val="18"/>
          <w:szCs w:val="18"/>
        </w:rPr>
      </w:pPr>
    </w:p>
    <w:p w:rsidR="00CE2391" w:rsidRPr="00CE2391" w:rsidRDefault="00CE2391" w:rsidP="00CE2391">
      <w:pPr>
        <w:pStyle w:val="NormalWeb"/>
        <w:spacing w:before="0" w:beforeAutospacing="0" w:after="200" w:afterAutospacing="0"/>
        <w:jc w:val="center"/>
        <w:rPr>
          <w:rFonts w:ascii="Calibri" w:hAnsi="Calibri"/>
          <w:sz w:val="18"/>
          <w:szCs w:val="18"/>
        </w:rPr>
      </w:pPr>
      <w:r w:rsidRPr="00CE2391">
        <w:rPr>
          <w:rStyle w:val="Strong"/>
          <w:rFonts w:ascii="Calibri" w:hAnsi="Calibri"/>
          <w:sz w:val="18"/>
          <w:szCs w:val="18"/>
        </w:rPr>
        <w:t>Guidelines for Requesting Accommodations Based on</w:t>
      </w:r>
      <w:r w:rsidRPr="00CE2391">
        <w:rPr>
          <w:rFonts w:ascii="Calibri" w:hAnsi="Calibri"/>
          <w:b/>
          <w:bCs/>
          <w:sz w:val="18"/>
          <w:szCs w:val="18"/>
        </w:rPr>
        <w:br/>
      </w:r>
      <w:r w:rsidRPr="00CE2391">
        <w:rPr>
          <w:rStyle w:val="Strong"/>
          <w:rFonts w:ascii="Calibri" w:hAnsi="Calibri"/>
          <w:sz w:val="18"/>
          <w:szCs w:val="18"/>
        </w:rPr>
        <w:t xml:space="preserve">Documented Disability or Medical Condition </w:t>
      </w:r>
    </w:p>
    <w:p w:rsidR="00CE2391" w:rsidRPr="00CE2391" w:rsidRDefault="00CE2391" w:rsidP="00CE2391">
      <w:pPr>
        <w:pStyle w:val="style1"/>
        <w:spacing w:before="0" w:beforeAutospacing="0" w:after="200" w:afterAutospacing="0"/>
        <w:rPr>
          <w:rFonts w:ascii="Calibri" w:hAnsi="Calibri" w:cs="Times New Roman"/>
          <w:sz w:val="18"/>
          <w:szCs w:val="18"/>
        </w:rPr>
      </w:pPr>
      <w:r w:rsidRPr="00CE2391">
        <w:rPr>
          <w:rFonts w:ascii="Calibri" w:hAnsi="Calibri" w:cs="Times New Roman"/>
          <w:sz w:val="18"/>
          <w:szCs w:val="18"/>
        </w:rPr>
        <w:t>It is the intention of Highland Community College to work toward full compliance with the Americans with Disabilities Act, to make instructional programs accessible to all people, and to provide reasonable accommodations according to the law.</w:t>
      </w:r>
    </w:p>
    <w:p w:rsidR="00CE2391" w:rsidRPr="00CE2391" w:rsidRDefault="00CE2391" w:rsidP="00CE2391">
      <w:pPr>
        <w:pStyle w:val="style1"/>
        <w:spacing w:before="0" w:beforeAutospacing="0" w:after="200" w:afterAutospacing="0"/>
        <w:rPr>
          <w:rFonts w:ascii="Calibri" w:hAnsi="Calibri" w:cs="Times New Roman"/>
          <w:sz w:val="18"/>
          <w:szCs w:val="18"/>
        </w:rPr>
      </w:pPr>
      <w:r w:rsidRPr="00CE2391">
        <w:rPr>
          <w:rFonts w:ascii="Calibri" w:hAnsi="Calibri" w:cs="Times New Roman"/>
          <w:sz w:val="18"/>
          <w:szCs w:val="18"/>
        </w:rPr>
        <w:t>Students should understand that it is their responsibility to self-identify their need(s) for accommodation and that they must provide current, comprehensive diagnosis of a specific disability or medical condition from a qualified professional in order to receive services. Documentation must include specific recommendations for accommodation(s). Documentation should be provided in a timely manner prior to or early in the semester so that the requested accommodation can be considered and, if warranted, arranged.</w:t>
      </w:r>
    </w:p>
    <w:p w:rsidR="00CE2391" w:rsidRPr="00CE2391" w:rsidRDefault="00CE2391" w:rsidP="00CE2391">
      <w:pPr>
        <w:rPr>
          <w:sz w:val="18"/>
          <w:szCs w:val="18"/>
        </w:rPr>
      </w:pPr>
      <w:r w:rsidRPr="00CE2391">
        <w:rPr>
          <w:sz w:val="18"/>
          <w:szCs w:val="18"/>
        </w:rPr>
        <w:t xml:space="preserve">In order to begin the process all students </w:t>
      </w:r>
      <w:r w:rsidRPr="00CE2391">
        <w:rPr>
          <w:b/>
          <w:sz w:val="18"/>
          <w:szCs w:val="18"/>
        </w:rPr>
        <w:t>must</w:t>
      </w:r>
      <w:r w:rsidRPr="00CE2391">
        <w:rPr>
          <w:sz w:val="18"/>
          <w:szCs w:val="18"/>
        </w:rPr>
        <w:t xml:space="preserve"> complete the “Disabilities Self-Identification Form” at this link:  </w:t>
      </w:r>
      <w:hyperlink r:id="rId7" w:history="1">
        <w:r w:rsidRPr="00CE2391">
          <w:rPr>
            <w:rStyle w:val="Hyperlink"/>
            <w:sz w:val="18"/>
            <w:szCs w:val="18"/>
          </w:rPr>
          <w:t>https://highlandcc.edu/pages/disability-services</w:t>
        </w:r>
      </w:hyperlink>
      <w:r w:rsidRPr="00CE2391">
        <w:rPr>
          <w:sz w:val="18"/>
          <w:szCs w:val="18"/>
        </w:rPr>
        <w:t xml:space="preserve">.  </w:t>
      </w:r>
    </w:p>
    <w:p w:rsidR="00C929C7" w:rsidRPr="001E7940" w:rsidRDefault="00CE2391" w:rsidP="00CE2391">
      <w:pPr>
        <w:rPr>
          <w:rFonts w:cs="Arial"/>
          <w:sz w:val="18"/>
          <w:szCs w:val="18"/>
        </w:rPr>
      </w:pPr>
      <w:r w:rsidRPr="00CE2391">
        <w:rPr>
          <w:sz w:val="18"/>
          <w:szCs w:val="18"/>
        </w:rPr>
        <w:t>This form can also be accessed at the Highland Community College homepage under Students Services/Student Resources/Disability Service or by contacting the Disabilities Coordinator.</w:t>
      </w:r>
    </w:p>
    <w:sectPr w:rsidR="00C929C7" w:rsidRPr="001E7940" w:rsidSect="00C929C7">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4D" w:rsidRDefault="00A14D4D" w:rsidP="00C929C7">
      <w:pPr>
        <w:spacing w:after="0" w:line="240" w:lineRule="auto"/>
      </w:pPr>
      <w:r>
        <w:separator/>
      </w:r>
    </w:p>
  </w:endnote>
  <w:endnote w:type="continuationSeparator" w:id="0">
    <w:p w:rsidR="00A14D4D" w:rsidRDefault="00A14D4D" w:rsidP="00C9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AB" w:rsidRDefault="006B5FAB" w:rsidP="00C929C7">
    <w:pPr>
      <w:ind w:left="360"/>
      <w:jc w:val="right"/>
    </w:pPr>
    <w:r>
      <w:t>R</w:t>
    </w:r>
    <w:r w:rsidR="00F3209E">
      <w:t>evision Date: 5</w:t>
    </w:r>
    <w:r>
      <w:t>/</w:t>
    </w:r>
    <w:r w:rsidR="00F3209E">
      <w:t>2</w:t>
    </w:r>
    <w:r>
      <w:t>/</w:t>
    </w:r>
    <w:r w:rsidR="00F3209E">
      <w:t>2017</w:t>
    </w:r>
    <w:r>
      <w:t xml:space="preserve"> - Page </w:t>
    </w:r>
    <w:r>
      <w:fldChar w:fldCharType="begin"/>
    </w:r>
    <w:r>
      <w:instrText xml:space="preserve"> PAGE </w:instrText>
    </w:r>
    <w:r>
      <w:fldChar w:fldCharType="separate"/>
    </w:r>
    <w:r w:rsidR="00FC33A0">
      <w:rPr>
        <w:noProof/>
      </w:rPr>
      <w:t>1</w:t>
    </w:r>
    <w:r>
      <w:fldChar w:fldCharType="end"/>
    </w:r>
    <w:r>
      <w:t xml:space="preserve"> of </w:t>
    </w:r>
    <w:fldSimple w:instr=" NUMPAGES  ">
      <w:r w:rsidR="00FC33A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4D" w:rsidRDefault="00A14D4D" w:rsidP="00C929C7">
      <w:pPr>
        <w:spacing w:after="0" w:line="240" w:lineRule="auto"/>
      </w:pPr>
      <w:r>
        <w:separator/>
      </w:r>
    </w:p>
  </w:footnote>
  <w:footnote w:type="continuationSeparator" w:id="0">
    <w:p w:rsidR="00A14D4D" w:rsidRDefault="00A14D4D" w:rsidP="00C9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4" w:type="dxa"/>
      <w:tblLook w:val="04A0" w:firstRow="1" w:lastRow="0" w:firstColumn="1" w:lastColumn="0" w:noHBand="0" w:noVBand="1"/>
    </w:tblPr>
    <w:tblGrid>
      <w:gridCol w:w="4812"/>
      <w:gridCol w:w="4812"/>
    </w:tblGrid>
    <w:tr w:rsidR="006B5FAB" w:rsidRPr="008D3417" w:rsidTr="008C3E55">
      <w:trPr>
        <w:trHeight w:val="1419"/>
      </w:trPr>
      <w:tc>
        <w:tcPr>
          <w:tcW w:w="4812" w:type="dxa"/>
          <w:vAlign w:val="center"/>
        </w:tcPr>
        <w:p w:rsidR="006B5FAB" w:rsidRPr="008D3417" w:rsidRDefault="006B5FAB" w:rsidP="007C3951">
          <w:pPr>
            <w:pStyle w:val="Header"/>
          </w:pPr>
          <w:r w:rsidRPr="008D3417">
            <w:br/>
          </w:r>
          <w:r w:rsidR="00224566">
            <w:rPr>
              <w:noProof/>
            </w:rPr>
            <mc:AlternateContent>
              <mc:Choice Requires="wps">
                <w:drawing>
                  <wp:anchor distT="0" distB="0" distL="114300" distR="114300" simplePos="0" relativeHeight="251656192" behindDoc="1" locked="0" layoutInCell="1" allowOverlap="1" wp14:anchorId="65FCFEC7" wp14:editId="35C702EB">
                    <wp:simplePos x="0" y="0"/>
                    <wp:positionH relativeFrom="column">
                      <wp:posOffset>-163830</wp:posOffset>
                    </wp:positionH>
                    <wp:positionV relativeFrom="paragraph">
                      <wp:posOffset>-8255</wp:posOffset>
                    </wp:positionV>
                    <wp:extent cx="6238875" cy="1000125"/>
                    <wp:effectExtent l="17145" t="10795" r="11430" b="177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000125"/>
                            </a:xfrm>
                            <a:prstGeom prst="roundRect">
                              <a:avLst>
                                <a:gd name="adj" fmla="val 16667"/>
                              </a:avLst>
                            </a:prstGeom>
                            <a:solidFill>
                              <a:srgbClr val="F2F2F2"/>
                            </a:solidFill>
                            <a:ln w="19050">
                              <a:solidFill>
                                <a:srgbClr val="D8D8D8"/>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E239D" id="AutoShape 1" o:spid="_x0000_s1026" style="position:absolute;margin-left:-12.9pt;margin-top:-.65pt;width:491.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" fillcolor="#f2f2f2" strokecolor="#d8d8d8" strokeweight="1.5pt">
                    <v:shadow color="#974706" opacity=".5" offset="1pt"/>
                  </v:roundrect>
                </w:pict>
              </mc:Fallback>
            </mc:AlternateContent>
          </w:r>
          <w:r w:rsidR="00224566">
            <w:rPr>
              <w:noProof/>
            </w:rPr>
            <w:drawing>
              <wp:inline distT="0" distB="0" distL="0" distR="0" wp14:anchorId="2EC7B70E" wp14:editId="3EC66B14">
                <wp:extent cx="22098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tc>
      <w:tc>
        <w:tcPr>
          <w:tcW w:w="4812" w:type="dxa"/>
          <w:vAlign w:val="center"/>
        </w:tcPr>
        <w:p w:rsidR="006B5FAB" w:rsidRPr="00055439" w:rsidRDefault="002D1DBD" w:rsidP="008C3E55">
          <w:pPr>
            <w:spacing w:after="0" w:line="240" w:lineRule="auto"/>
            <w:jc w:val="right"/>
          </w:pPr>
          <w:r>
            <w:t>PSY 202 Child Psychology</w:t>
          </w:r>
          <w:r w:rsidR="00612796" w:rsidRPr="00055439">
            <w:t xml:space="preserve"> </w:t>
          </w:r>
          <w:r w:rsidR="006B5FAB" w:rsidRPr="00055439">
            <w:br/>
            <w:t xml:space="preserve"> Prerequisites: </w:t>
          </w:r>
          <w:r>
            <w:t>PSY 101</w:t>
          </w:r>
          <w:r w:rsidR="00612796" w:rsidRPr="00055439">
            <w:br/>
          </w:r>
          <w:r>
            <w:t>3 Credit Hours (Lecture</w:t>
          </w:r>
          <w:r w:rsidR="00055439">
            <w:t>)</w:t>
          </w:r>
        </w:p>
      </w:tc>
    </w:tr>
  </w:tbl>
  <w:p w:rsidR="006B5FAB" w:rsidRDefault="00224566" w:rsidP="00C929C7">
    <w:pPr>
      <w:pStyle w:val="Header"/>
    </w:pPr>
    <w:r>
      <w:rPr>
        <w:i/>
        <w:iCs/>
        <w:noProof/>
        <w:color w:val="8C8C8C"/>
      </w:rPr>
      <mc:AlternateContent>
        <mc:Choice Requires="wps">
          <w:drawing>
            <wp:anchor distT="0" distB="0" distL="114300" distR="114300" simplePos="0" relativeHeight="251662336" behindDoc="0" locked="0" layoutInCell="0" allowOverlap="1" wp14:anchorId="3990CE85" wp14:editId="034FA9C6">
              <wp:simplePos x="0" y="0"/>
              <wp:positionH relativeFrom="page">
                <wp:posOffset>94615</wp:posOffset>
              </wp:positionH>
              <wp:positionV relativeFrom="page">
                <wp:posOffset>2009775</wp:posOffset>
              </wp:positionV>
              <wp:extent cx="723900" cy="7133590"/>
              <wp:effectExtent l="0"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13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FAB" w:rsidRPr="008D3417" w:rsidRDefault="00A37556">
                          <w:pPr>
                            <w:rPr>
                              <w:rFonts w:ascii="Arial" w:hAnsi="Arial" w:cs="Arial"/>
                              <w:color w:val="365F91"/>
                              <w:spacing w:val="60"/>
                              <w:sz w:val="48"/>
                              <w:szCs w:val="48"/>
                            </w:rPr>
                          </w:pPr>
                          <w:r>
                            <w:rPr>
                              <w:rFonts w:ascii="Arial" w:hAnsi="Arial" w:cs="Arial"/>
                              <w:color w:val="365F91"/>
                              <w:spacing w:val="60"/>
                              <w:sz w:val="48"/>
                              <w:szCs w:val="48"/>
                            </w:rPr>
                            <w:t>Syllabus</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3990CE85" id="Rectangle 2" o:spid="_x0000_s1026" style="position:absolute;margin-left:7.45pt;margin-top:158.25pt;width:57pt;height:56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" o:allowincell="f" filled="f" stroked="f">
              <v:textbox style="layout-flow:vertical;mso-layout-flow-alt:bottom-to-top;mso-fit-shape-to-text:t">
                <w:txbxContent>
                  <w:p w:rsidR="006B5FAB" w:rsidRPr="008D3417" w:rsidRDefault="00A37556">
                    <w:pPr>
                      <w:rPr>
                        <w:rFonts w:ascii="Arial" w:hAnsi="Arial" w:cs="Arial"/>
                        <w:color w:val="365F91"/>
                        <w:spacing w:val="60"/>
                        <w:sz w:val="48"/>
                        <w:szCs w:val="48"/>
                      </w:rPr>
                    </w:pPr>
                    <w:r>
                      <w:rPr>
                        <w:rFonts w:ascii="Arial" w:hAnsi="Arial" w:cs="Arial"/>
                        <w:color w:val="365F91"/>
                        <w:spacing w:val="60"/>
                        <w:sz w:val="48"/>
                        <w:szCs w:val="48"/>
                      </w:rPr>
                      <w:t>Syllabus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96E"/>
    <w:multiLevelType w:val="hybridMultilevel"/>
    <w:tmpl w:val="F854320C"/>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6610A"/>
    <w:multiLevelType w:val="hybridMultilevel"/>
    <w:tmpl w:val="57D4B7DC"/>
    <w:lvl w:ilvl="0" w:tplc="15303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F05FD"/>
    <w:multiLevelType w:val="hybridMultilevel"/>
    <w:tmpl w:val="E466C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FE7582"/>
    <w:multiLevelType w:val="hybridMultilevel"/>
    <w:tmpl w:val="B7BE6BF4"/>
    <w:lvl w:ilvl="0" w:tplc="0409000F">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15F48"/>
    <w:multiLevelType w:val="hybridMultilevel"/>
    <w:tmpl w:val="142C5372"/>
    <w:lvl w:ilvl="0" w:tplc="907A1D46">
      <w:start w:val="1"/>
      <w:numFmt w:val="upperLetter"/>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731560"/>
    <w:multiLevelType w:val="hybridMultilevel"/>
    <w:tmpl w:val="5F6E5562"/>
    <w:lvl w:ilvl="0" w:tplc="04090015">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1140"/>
    <w:multiLevelType w:val="hybridMultilevel"/>
    <w:tmpl w:val="89784632"/>
    <w:lvl w:ilvl="0" w:tplc="907A1D46">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63423"/>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A6293"/>
    <w:multiLevelType w:val="hybridMultilevel"/>
    <w:tmpl w:val="C850356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4719E0"/>
    <w:multiLevelType w:val="hybridMultilevel"/>
    <w:tmpl w:val="BB6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C5CFF"/>
    <w:multiLevelType w:val="hybridMultilevel"/>
    <w:tmpl w:val="A8E020A2"/>
    <w:lvl w:ilvl="0" w:tplc="361C332C">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356A5"/>
    <w:multiLevelType w:val="hybridMultilevel"/>
    <w:tmpl w:val="2256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00D10"/>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B013A"/>
    <w:multiLevelType w:val="hybridMultilevel"/>
    <w:tmpl w:val="56020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F4021C"/>
    <w:multiLevelType w:val="hybridMultilevel"/>
    <w:tmpl w:val="53C2A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2B2188"/>
    <w:multiLevelType w:val="hybridMultilevel"/>
    <w:tmpl w:val="29C8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A650A"/>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C03B13"/>
    <w:multiLevelType w:val="hybridMultilevel"/>
    <w:tmpl w:val="2342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C1201"/>
    <w:multiLevelType w:val="hybridMultilevel"/>
    <w:tmpl w:val="8B5CBCFA"/>
    <w:lvl w:ilvl="0" w:tplc="44189B00">
      <w:start w:val="1"/>
      <w:numFmt w:val="upperLetter"/>
      <w:lvlText w:val="%1."/>
      <w:lvlJc w:val="left"/>
      <w:pPr>
        <w:ind w:left="1080" w:hanging="360"/>
      </w:pPr>
      <w:rPr>
        <w:rFonts w:ascii="Calibri" w:eastAsia="Calibri"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FF1D02"/>
    <w:multiLevelType w:val="hybridMultilevel"/>
    <w:tmpl w:val="A6EEA8D0"/>
    <w:lvl w:ilvl="0" w:tplc="8616713C">
      <w:start w:val="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6"/>
  </w:num>
  <w:num w:numId="5">
    <w:abstractNumId w:val="12"/>
  </w:num>
  <w:num w:numId="6">
    <w:abstractNumId w:val="7"/>
  </w:num>
  <w:num w:numId="7">
    <w:abstractNumId w:val="10"/>
  </w:num>
  <w:num w:numId="8">
    <w:abstractNumId w:val="15"/>
  </w:num>
  <w:num w:numId="9">
    <w:abstractNumId w:val="6"/>
  </w:num>
  <w:num w:numId="10">
    <w:abstractNumId w:val="19"/>
  </w:num>
  <w:num w:numId="11">
    <w:abstractNumId w:val="9"/>
  </w:num>
  <w:num w:numId="12">
    <w:abstractNumId w:val="17"/>
  </w:num>
  <w:num w:numId="13">
    <w:abstractNumId w:val="8"/>
  </w:num>
  <w:num w:numId="14">
    <w:abstractNumId w:val="0"/>
  </w:num>
  <w:num w:numId="15">
    <w:abstractNumId w:val="5"/>
  </w:num>
  <w:num w:numId="16">
    <w:abstractNumId w:val="4"/>
  </w:num>
  <w:num w:numId="17">
    <w:abstractNumId w:val="3"/>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2B"/>
    <w:rsid w:val="00037006"/>
    <w:rsid w:val="00055439"/>
    <w:rsid w:val="00085F6E"/>
    <w:rsid w:val="000B1753"/>
    <w:rsid w:val="000C5BCB"/>
    <w:rsid w:val="00150F1F"/>
    <w:rsid w:val="00154DA6"/>
    <w:rsid w:val="001567E9"/>
    <w:rsid w:val="001570C3"/>
    <w:rsid w:val="00163214"/>
    <w:rsid w:val="00175FC4"/>
    <w:rsid w:val="001B1B29"/>
    <w:rsid w:val="001E29ED"/>
    <w:rsid w:val="00224566"/>
    <w:rsid w:val="002561E8"/>
    <w:rsid w:val="00286A04"/>
    <w:rsid w:val="002D1DBD"/>
    <w:rsid w:val="00312514"/>
    <w:rsid w:val="00332151"/>
    <w:rsid w:val="0034054B"/>
    <w:rsid w:val="003A0240"/>
    <w:rsid w:val="003B05E5"/>
    <w:rsid w:val="003C5B0B"/>
    <w:rsid w:val="003D6127"/>
    <w:rsid w:val="0041724C"/>
    <w:rsid w:val="00430621"/>
    <w:rsid w:val="00470C08"/>
    <w:rsid w:val="004E07B7"/>
    <w:rsid w:val="00507976"/>
    <w:rsid w:val="005D0C70"/>
    <w:rsid w:val="005D5B00"/>
    <w:rsid w:val="00607831"/>
    <w:rsid w:val="00612796"/>
    <w:rsid w:val="0062571C"/>
    <w:rsid w:val="0065639F"/>
    <w:rsid w:val="00691C4E"/>
    <w:rsid w:val="006964B6"/>
    <w:rsid w:val="006B5FAB"/>
    <w:rsid w:val="00707D2E"/>
    <w:rsid w:val="00715349"/>
    <w:rsid w:val="0072564A"/>
    <w:rsid w:val="00756040"/>
    <w:rsid w:val="00761222"/>
    <w:rsid w:val="007C3951"/>
    <w:rsid w:val="007E4B33"/>
    <w:rsid w:val="007F4199"/>
    <w:rsid w:val="0080161B"/>
    <w:rsid w:val="008313BF"/>
    <w:rsid w:val="008918BD"/>
    <w:rsid w:val="008B3EBE"/>
    <w:rsid w:val="008B6F19"/>
    <w:rsid w:val="008C3E55"/>
    <w:rsid w:val="008D7294"/>
    <w:rsid w:val="00900E12"/>
    <w:rsid w:val="00950B0E"/>
    <w:rsid w:val="0097572B"/>
    <w:rsid w:val="009A556F"/>
    <w:rsid w:val="009D1156"/>
    <w:rsid w:val="009D32A1"/>
    <w:rsid w:val="009D6A04"/>
    <w:rsid w:val="00A070E1"/>
    <w:rsid w:val="00A14D4D"/>
    <w:rsid w:val="00A37556"/>
    <w:rsid w:val="00A91358"/>
    <w:rsid w:val="00AD7B63"/>
    <w:rsid w:val="00AE5DC3"/>
    <w:rsid w:val="00B22EA5"/>
    <w:rsid w:val="00B71E59"/>
    <w:rsid w:val="00BE09D8"/>
    <w:rsid w:val="00BF2B0C"/>
    <w:rsid w:val="00C123D6"/>
    <w:rsid w:val="00C154AF"/>
    <w:rsid w:val="00C929C7"/>
    <w:rsid w:val="00CA7142"/>
    <w:rsid w:val="00CE2391"/>
    <w:rsid w:val="00D55DFB"/>
    <w:rsid w:val="00D72409"/>
    <w:rsid w:val="00DB2F70"/>
    <w:rsid w:val="00E51FA2"/>
    <w:rsid w:val="00E86C30"/>
    <w:rsid w:val="00EA036F"/>
    <w:rsid w:val="00EE3721"/>
    <w:rsid w:val="00F053EB"/>
    <w:rsid w:val="00F05845"/>
    <w:rsid w:val="00F319D7"/>
    <w:rsid w:val="00F3209E"/>
    <w:rsid w:val="00F37AE6"/>
    <w:rsid w:val="00F47C7C"/>
    <w:rsid w:val="00F808A7"/>
    <w:rsid w:val="00FC1CC0"/>
    <w:rsid w:val="00FC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5FBC3D-1DAB-4B0D-907F-95FD4706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72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99"/>
  </w:style>
  <w:style w:type="paragraph" w:styleId="Footer">
    <w:name w:val="footer"/>
    <w:basedOn w:val="Normal"/>
    <w:link w:val="FooterChar"/>
    <w:uiPriority w:val="99"/>
    <w:unhideWhenUsed/>
    <w:rsid w:val="0006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99"/>
  </w:style>
  <w:style w:type="paragraph" w:styleId="BalloonText">
    <w:name w:val="Balloon Text"/>
    <w:basedOn w:val="Normal"/>
    <w:link w:val="BalloonTextChar"/>
    <w:uiPriority w:val="99"/>
    <w:semiHidden/>
    <w:unhideWhenUsed/>
    <w:rsid w:val="000663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399"/>
    <w:rPr>
      <w:rFonts w:ascii="Tahoma" w:hAnsi="Tahoma" w:cs="Tahoma"/>
      <w:sz w:val="16"/>
      <w:szCs w:val="16"/>
    </w:rPr>
  </w:style>
  <w:style w:type="table" w:styleId="TableGrid">
    <w:name w:val="Table Grid"/>
    <w:basedOn w:val="TableNormal"/>
    <w:uiPriority w:val="59"/>
    <w:rsid w:val="00943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43C85"/>
    <w:pPr>
      <w:ind w:left="720"/>
      <w:contextualSpacing/>
    </w:pPr>
  </w:style>
  <w:style w:type="character" w:styleId="Strong">
    <w:name w:val="Strong"/>
    <w:qFormat/>
    <w:rsid w:val="002A3D4A"/>
    <w:rPr>
      <w:b/>
      <w:bCs/>
    </w:rPr>
  </w:style>
  <w:style w:type="character" w:styleId="Emphasis">
    <w:name w:val="Emphasis"/>
    <w:qFormat/>
    <w:rsid w:val="002A3D4A"/>
    <w:rPr>
      <w:rFonts w:ascii="Calibri" w:hAnsi="Calibri"/>
      <w:b/>
      <w:i/>
      <w:iCs/>
    </w:rPr>
  </w:style>
  <w:style w:type="paragraph" w:customStyle="1" w:styleId="style1">
    <w:name w:val="style1"/>
    <w:basedOn w:val="Normal"/>
    <w:rsid w:val="002A3D4A"/>
    <w:pPr>
      <w:spacing w:before="100" w:beforeAutospacing="1" w:after="100" w:afterAutospacing="1" w:line="240" w:lineRule="auto"/>
    </w:pPr>
    <w:rPr>
      <w:rFonts w:ascii="Arial" w:eastAsia="Times New Roman" w:hAnsi="Arial" w:cs="Arial"/>
      <w:sz w:val="24"/>
      <w:szCs w:val="24"/>
    </w:rPr>
  </w:style>
  <w:style w:type="paragraph" w:styleId="NormalWeb">
    <w:name w:val="Normal (Web)"/>
    <w:basedOn w:val="Normal"/>
    <w:uiPriority w:val="99"/>
    <w:rsid w:val="002A3D4A"/>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9F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9F4E13"/>
    <w:rPr>
      <w:rFonts w:ascii="Courier New" w:eastAsia="Times New Roman" w:hAnsi="Courier New" w:cs="Courier New"/>
      <w:sz w:val="20"/>
      <w:szCs w:val="20"/>
    </w:rPr>
  </w:style>
  <w:style w:type="character" w:styleId="Hyperlink">
    <w:name w:val="Hyperlink"/>
    <w:uiPriority w:val="99"/>
    <w:semiHidden/>
    <w:unhideWhenUsed/>
    <w:rsid w:val="00047A15"/>
    <w:rPr>
      <w:color w:val="0000FF"/>
      <w:u w:val="single"/>
    </w:rPr>
  </w:style>
  <w:style w:type="paragraph" w:styleId="ListParagraph">
    <w:name w:val="List Paragraph"/>
    <w:basedOn w:val="Normal"/>
    <w:uiPriority w:val="34"/>
    <w:qFormat/>
    <w:rsid w:val="003B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9936">
      <w:bodyDiv w:val="1"/>
      <w:marLeft w:val="0"/>
      <w:marRight w:val="0"/>
      <w:marTop w:val="0"/>
      <w:marBottom w:val="0"/>
      <w:divBdr>
        <w:top w:val="none" w:sz="0" w:space="0" w:color="auto"/>
        <w:left w:val="none" w:sz="0" w:space="0" w:color="auto"/>
        <w:bottom w:val="none" w:sz="0" w:space="0" w:color="auto"/>
        <w:right w:val="none" w:sz="0" w:space="0" w:color="auto"/>
      </w:divBdr>
    </w:div>
    <w:div w:id="731196183">
      <w:bodyDiv w:val="1"/>
      <w:marLeft w:val="0"/>
      <w:marRight w:val="0"/>
      <w:marTop w:val="0"/>
      <w:marBottom w:val="0"/>
      <w:divBdr>
        <w:top w:val="none" w:sz="0" w:space="0" w:color="auto"/>
        <w:left w:val="none" w:sz="0" w:space="0" w:color="auto"/>
        <w:bottom w:val="none" w:sz="0" w:space="0" w:color="auto"/>
        <w:right w:val="none" w:sz="0" w:space="0" w:color="auto"/>
      </w:divBdr>
    </w:div>
    <w:div w:id="738602555">
      <w:bodyDiv w:val="1"/>
      <w:marLeft w:val="0"/>
      <w:marRight w:val="0"/>
      <w:marTop w:val="0"/>
      <w:marBottom w:val="0"/>
      <w:divBdr>
        <w:top w:val="none" w:sz="0" w:space="0" w:color="auto"/>
        <w:left w:val="none" w:sz="0" w:space="0" w:color="auto"/>
        <w:bottom w:val="none" w:sz="0" w:space="0" w:color="auto"/>
        <w:right w:val="none" w:sz="0" w:space="0" w:color="auto"/>
      </w:divBdr>
      <w:divsChild>
        <w:div w:id="1270506174">
          <w:marLeft w:val="0"/>
          <w:marRight w:val="0"/>
          <w:marTop w:val="0"/>
          <w:marBottom w:val="0"/>
          <w:divBdr>
            <w:top w:val="none" w:sz="0" w:space="0" w:color="auto"/>
            <w:left w:val="none" w:sz="0" w:space="0" w:color="auto"/>
            <w:bottom w:val="none" w:sz="0" w:space="0" w:color="auto"/>
            <w:right w:val="none" w:sz="0" w:space="0" w:color="auto"/>
          </w:divBdr>
          <w:divsChild>
            <w:div w:id="191651321">
              <w:marLeft w:val="0"/>
              <w:marRight w:val="0"/>
              <w:marTop w:val="0"/>
              <w:marBottom w:val="0"/>
              <w:divBdr>
                <w:top w:val="none" w:sz="0" w:space="0" w:color="auto"/>
                <w:left w:val="none" w:sz="0" w:space="0" w:color="auto"/>
                <w:bottom w:val="none" w:sz="0" w:space="0" w:color="auto"/>
                <w:right w:val="none" w:sz="0" w:space="0" w:color="auto"/>
              </w:divBdr>
              <w:divsChild>
                <w:div w:id="2075660543">
                  <w:marLeft w:val="0"/>
                  <w:marRight w:val="0"/>
                  <w:marTop w:val="0"/>
                  <w:marBottom w:val="0"/>
                  <w:divBdr>
                    <w:top w:val="none" w:sz="0" w:space="0" w:color="auto"/>
                    <w:left w:val="none" w:sz="0" w:space="0" w:color="auto"/>
                    <w:bottom w:val="none" w:sz="0" w:space="0" w:color="auto"/>
                    <w:right w:val="none" w:sz="0" w:space="0" w:color="auto"/>
                  </w:divBdr>
                  <w:divsChild>
                    <w:div w:id="1209106341">
                      <w:marLeft w:val="0"/>
                      <w:marRight w:val="0"/>
                      <w:marTop w:val="0"/>
                      <w:marBottom w:val="0"/>
                      <w:divBdr>
                        <w:top w:val="none" w:sz="0" w:space="0" w:color="auto"/>
                        <w:left w:val="none" w:sz="0" w:space="0" w:color="auto"/>
                        <w:bottom w:val="none" w:sz="0" w:space="0" w:color="auto"/>
                        <w:right w:val="none" w:sz="0" w:space="0" w:color="auto"/>
                      </w:divBdr>
                      <w:divsChild>
                        <w:div w:id="24134262">
                          <w:marLeft w:val="0"/>
                          <w:marRight w:val="0"/>
                          <w:marTop w:val="0"/>
                          <w:marBottom w:val="0"/>
                          <w:divBdr>
                            <w:top w:val="none" w:sz="0" w:space="0" w:color="auto"/>
                            <w:left w:val="none" w:sz="0" w:space="0" w:color="auto"/>
                            <w:bottom w:val="none" w:sz="0" w:space="0" w:color="auto"/>
                            <w:right w:val="none" w:sz="0" w:space="0" w:color="auto"/>
                          </w:divBdr>
                          <w:divsChild>
                            <w:div w:id="1602643138">
                              <w:marLeft w:val="0"/>
                              <w:marRight w:val="0"/>
                              <w:marTop w:val="0"/>
                              <w:marBottom w:val="0"/>
                              <w:divBdr>
                                <w:top w:val="none" w:sz="0" w:space="0" w:color="auto"/>
                                <w:left w:val="none" w:sz="0" w:space="0" w:color="auto"/>
                                <w:bottom w:val="none" w:sz="0" w:space="0" w:color="auto"/>
                                <w:right w:val="none" w:sz="0" w:space="0" w:color="auto"/>
                              </w:divBdr>
                              <w:divsChild>
                                <w:div w:id="299500790">
                                  <w:marLeft w:val="0"/>
                                  <w:marRight w:val="0"/>
                                  <w:marTop w:val="0"/>
                                  <w:marBottom w:val="0"/>
                                  <w:divBdr>
                                    <w:top w:val="none" w:sz="0" w:space="0" w:color="auto"/>
                                    <w:left w:val="none" w:sz="0" w:space="0" w:color="auto"/>
                                    <w:bottom w:val="none" w:sz="0" w:space="0" w:color="auto"/>
                                    <w:right w:val="none" w:sz="0" w:space="0" w:color="auto"/>
                                  </w:divBdr>
                                  <w:divsChild>
                                    <w:div w:id="1337029600">
                                      <w:marLeft w:val="-225"/>
                                      <w:marRight w:val="-225"/>
                                      <w:marTop w:val="0"/>
                                      <w:marBottom w:val="0"/>
                                      <w:divBdr>
                                        <w:top w:val="none" w:sz="0" w:space="0" w:color="auto"/>
                                        <w:left w:val="none" w:sz="0" w:space="0" w:color="auto"/>
                                        <w:bottom w:val="none" w:sz="0" w:space="0" w:color="auto"/>
                                        <w:right w:val="none" w:sz="0" w:space="0" w:color="auto"/>
                                      </w:divBdr>
                                      <w:divsChild>
                                        <w:div w:id="12680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7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ghlandcc.edu/page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Hewlett-PackarCompany</Company>
  <LinksUpToDate>false</LinksUpToDate>
  <CharactersWithSpaces>3258</CharactersWithSpaces>
  <SharedDoc>false</SharedDoc>
  <HLinks>
    <vt:vector size="6" baseType="variant">
      <vt:variant>
        <vt:i4>4259868</vt:i4>
      </vt:variant>
      <vt:variant>
        <vt:i4>0</vt:i4>
      </vt:variant>
      <vt:variant>
        <vt:i4>0</vt:i4>
      </vt:variant>
      <vt:variant>
        <vt:i4>5</vt:i4>
      </vt:variant>
      <vt:variant>
        <vt:lpwstr>https://highlandcc.edu/pages/disability-services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Irene Covert</cp:lastModifiedBy>
  <cp:revision>2</cp:revision>
  <cp:lastPrinted>2017-05-02T17:58:00Z</cp:lastPrinted>
  <dcterms:created xsi:type="dcterms:W3CDTF">2017-05-02T17:59:00Z</dcterms:created>
  <dcterms:modified xsi:type="dcterms:W3CDTF">2017-05-02T17:59:00Z</dcterms:modified>
</cp:coreProperties>
</file>