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85" w:rsidRPr="001863A5" w:rsidRDefault="0097572B" w:rsidP="00943C85">
      <w:pPr>
        <w:rPr>
          <w:b/>
          <w:color w:val="365F91"/>
          <w:sz w:val="28"/>
          <w:szCs w:val="28"/>
        </w:rPr>
      </w:pPr>
      <w:bookmarkStart w:id="0" w:name="_GoBack"/>
      <w:bookmarkEnd w:id="0"/>
      <w:r w:rsidRPr="001863A5">
        <w:rPr>
          <w:b/>
          <w:color w:val="365F91"/>
          <w:sz w:val="28"/>
          <w:szCs w:val="28"/>
        </w:rPr>
        <w:t xml:space="preserve">Department: </w:t>
      </w:r>
    </w:p>
    <w:p w:rsidR="0097572B" w:rsidRDefault="00381ACA" w:rsidP="00943C85">
      <w:pPr>
        <w:ind w:left="720"/>
      </w:pPr>
      <w:r>
        <w:t>Foreign Language</w:t>
      </w:r>
    </w:p>
    <w:p w:rsidR="00943C85" w:rsidRPr="001863A5" w:rsidRDefault="0097572B" w:rsidP="00943C85">
      <w:pPr>
        <w:rPr>
          <w:b/>
          <w:color w:val="365F91"/>
          <w:sz w:val="28"/>
          <w:szCs w:val="28"/>
        </w:rPr>
      </w:pPr>
      <w:r w:rsidRPr="001863A5">
        <w:rPr>
          <w:b/>
          <w:color w:val="365F91"/>
          <w:sz w:val="28"/>
          <w:szCs w:val="28"/>
        </w:rPr>
        <w:t>Course Description:</w:t>
      </w:r>
    </w:p>
    <w:p w:rsidR="009F4E13" w:rsidRPr="001E7940" w:rsidRDefault="00381ACA" w:rsidP="000913F6">
      <w:pPr>
        <w:spacing w:line="240" w:lineRule="auto"/>
        <w:ind w:left="720"/>
      </w:pPr>
      <w:r>
        <w:rPr>
          <w:rFonts w:cs="Arial"/>
        </w:rPr>
        <w:t>This course builds on Spanish I and provides</w:t>
      </w:r>
      <w:r w:rsidR="003053A0">
        <w:rPr>
          <w:rFonts w:cs="Arial"/>
        </w:rPr>
        <w:t xml:space="preserve"> </w:t>
      </w:r>
      <w:r>
        <w:rPr>
          <w:rFonts w:cs="Arial"/>
        </w:rPr>
        <w:t>continued</w:t>
      </w:r>
      <w:r w:rsidR="003053A0">
        <w:rPr>
          <w:rFonts w:cs="Arial"/>
        </w:rPr>
        <w:t xml:space="preserve"> emphasis on pronunciation, vocabulary building, speaking</w:t>
      </w:r>
      <w:r>
        <w:rPr>
          <w:rFonts w:cs="Arial"/>
        </w:rPr>
        <w:t>,</w:t>
      </w:r>
      <w:r w:rsidR="003053A0">
        <w:rPr>
          <w:rFonts w:cs="Arial"/>
        </w:rPr>
        <w:t xml:space="preserve"> and understanding modern Spanish</w:t>
      </w:r>
      <w:r>
        <w:rPr>
          <w:rFonts w:cs="Arial"/>
        </w:rPr>
        <w:t>.  Focus will be on</w:t>
      </w:r>
      <w:r w:rsidR="003053A0">
        <w:rPr>
          <w:rFonts w:cs="Arial"/>
        </w:rPr>
        <w:t xml:space="preserve"> elementary reading and basic writing skills </w:t>
      </w:r>
      <w:r>
        <w:rPr>
          <w:rFonts w:cs="Arial"/>
        </w:rPr>
        <w:t>as well as</w:t>
      </w:r>
      <w:r w:rsidR="003053A0">
        <w:rPr>
          <w:rFonts w:cs="Arial"/>
        </w:rPr>
        <w:t xml:space="preserve"> the study of the culture of Latin America and Spain. </w:t>
      </w:r>
      <w:r>
        <w:rPr>
          <w:rFonts w:cs="Arial"/>
        </w:rPr>
        <w:t xml:space="preserve"> </w:t>
      </w:r>
      <w:r w:rsidR="003053A0">
        <w:rPr>
          <w:rFonts w:cs="Arial"/>
        </w:rPr>
        <w:t>Review of</w:t>
      </w:r>
      <w:r w:rsidR="00227A2D">
        <w:rPr>
          <w:rFonts w:cs="Arial"/>
        </w:rPr>
        <w:t xml:space="preserve"> the</w:t>
      </w:r>
      <w:r w:rsidR="003053A0">
        <w:rPr>
          <w:rFonts w:cs="Arial"/>
        </w:rPr>
        <w:t xml:space="preserve"> present tense is continued. </w:t>
      </w:r>
      <w:r>
        <w:rPr>
          <w:rFonts w:cs="Arial"/>
        </w:rPr>
        <w:t xml:space="preserve"> The course will introduce the </w:t>
      </w:r>
      <w:r w:rsidR="003053A0">
        <w:rPr>
          <w:rFonts w:cs="Arial"/>
        </w:rPr>
        <w:t>preterite tense</w:t>
      </w:r>
      <w:r>
        <w:rPr>
          <w:rFonts w:cs="Arial"/>
        </w:rPr>
        <w:t xml:space="preserve"> and</w:t>
      </w:r>
      <w:r w:rsidR="003053A0">
        <w:rPr>
          <w:rFonts w:cs="Arial"/>
        </w:rPr>
        <w:t xml:space="preserve"> irregulars, </w:t>
      </w:r>
      <w:r>
        <w:rPr>
          <w:rFonts w:cs="Arial"/>
        </w:rPr>
        <w:t xml:space="preserve">the </w:t>
      </w:r>
      <w:r w:rsidR="003053A0">
        <w:rPr>
          <w:rFonts w:cs="Arial"/>
        </w:rPr>
        <w:t>future</w:t>
      </w:r>
      <w:r>
        <w:rPr>
          <w:rFonts w:cs="Arial"/>
        </w:rPr>
        <w:t xml:space="preserve">, </w:t>
      </w:r>
      <w:r w:rsidR="003053A0">
        <w:rPr>
          <w:rFonts w:cs="Arial"/>
        </w:rPr>
        <w:t>conditional</w:t>
      </w:r>
      <w:r>
        <w:rPr>
          <w:rFonts w:cs="Arial"/>
        </w:rPr>
        <w:t>, and</w:t>
      </w:r>
      <w:r w:rsidR="002E46CF">
        <w:rPr>
          <w:rFonts w:cs="Arial"/>
        </w:rPr>
        <w:t xml:space="preserve"> perfect tenses, </w:t>
      </w:r>
      <w:r>
        <w:rPr>
          <w:rFonts w:cs="Arial"/>
        </w:rPr>
        <w:t xml:space="preserve">and </w:t>
      </w:r>
      <w:r w:rsidR="002E46CF">
        <w:rPr>
          <w:rFonts w:cs="Arial"/>
        </w:rPr>
        <w:t>subjun</w:t>
      </w:r>
      <w:r w:rsidR="003053A0">
        <w:rPr>
          <w:rFonts w:cs="Arial"/>
        </w:rPr>
        <w:t xml:space="preserve">ctive-introduction to present. </w:t>
      </w:r>
      <w:r>
        <w:rPr>
          <w:rFonts w:cs="Arial"/>
        </w:rPr>
        <w:t xml:space="preserve"> </w:t>
      </w:r>
      <w:r w:rsidR="003053A0">
        <w:rPr>
          <w:rFonts w:cs="Arial"/>
        </w:rPr>
        <w:t>Direct and indirect object pronouns, reflexive pronouns</w:t>
      </w:r>
      <w:r>
        <w:rPr>
          <w:rFonts w:cs="Arial"/>
        </w:rPr>
        <w:t>,</w:t>
      </w:r>
      <w:r w:rsidR="003053A0">
        <w:rPr>
          <w:rFonts w:cs="Arial"/>
        </w:rPr>
        <w:t xml:space="preserve"> </w:t>
      </w:r>
      <w:r>
        <w:rPr>
          <w:rFonts w:cs="Arial"/>
        </w:rPr>
        <w:t>c</w:t>
      </w:r>
      <w:r w:rsidR="003053A0">
        <w:rPr>
          <w:rFonts w:cs="Arial"/>
        </w:rPr>
        <w:t>ommand forms, sequencing</w:t>
      </w:r>
      <w:r>
        <w:rPr>
          <w:rFonts w:cs="Arial"/>
        </w:rPr>
        <w:t>,</w:t>
      </w:r>
      <w:r w:rsidR="003053A0">
        <w:rPr>
          <w:rFonts w:cs="Arial"/>
        </w:rPr>
        <w:t xml:space="preserve"> and storytelling</w:t>
      </w:r>
      <w:r>
        <w:rPr>
          <w:rFonts w:cs="Arial"/>
        </w:rPr>
        <w:t xml:space="preserve"> will also be covered.</w:t>
      </w:r>
    </w:p>
    <w:p w:rsidR="0097572B" w:rsidRDefault="0097572B" w:rsidP="007D52A3">
      <w:pPr>
        <w:spacing w:line="240" w:lineRule="auto"/>
        <w:rPr>
          <w:b/>
          <w:color w:val="365F91"/>
          <w:sz w:val="28"/>
          <w:szCs w:val="28"/>
        </w:rPr>
      </w:pPr>
      <w:r w:rsidRPr="001863A5">
        <w:rPr>
          <w:b/>
          <w:color w:val="365F91"/>
          <w:sz w:val="28"/>
          <w:szCs w:val="28"/>
        </w:rPr>
        <w:t xml:space="preserve">Course Competencies: </w:t>
      </w:r>
    </w:p>
    <w:p w:rsidR="007C5A63" w:rsidRPr="007C5A63" w:rsidRDefault="007C5A63" w:rsidP="007C5A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40" w:lineRule="auto"/>
        <w:ind w:left="720"/>
        <w:rPr>
          <w:rFonts w:asciiTheme="minorHAnsi" w:hAnsiTheme="minorHAnsi"/>
          <w:szCs w:val="24"/>
        </w:rPr>
      </w:pPr>
      <w:r>
        <w:rPr>
          <w:rFonts w:asciiTheme="minorHAnsi" w:hAnsiTheme="minorHAnsi"/>
          <w:szCs w:val="24"/>
        </w:rPr>
        <w:t xml:space="preserve">The learning outcomes and competencies detailed in this syllabus meet or exceed the learning outcomes and competencies specified by the Kansas Core Outcomes Groups for this course as approved by the Kansas Board of Regents.  (Kansas Regents Shared Number Course and Title:  </w:t>
      </w:r>
      <w:r>
        <w:rPr>
          <w:rFonts w:asciiTheme="minorHAnsi" w:hAnsiTheme="minorHAnsi"/>
          <w:b/>
          <w:szCs w:val="24"/>
        </w:rPr>
        <w:t>KRSN Course SPA 1020 Spanish II</w:t>
      </w:r>
      <w:r>
        <w:rPr>
          <w:rFonts w:asciiTheme="minorHAnsi" w:hAnsiTheme="minorHAnsi"/>
          <w:szCs w:val="24"/>
        </w:rPr>
        <w:t xml:space="preserve">.) </w:t>
      </w:r>
    </w:p>
    <w:p w:rsidR="007D52A3" w:rsidRPr="007D52A3" w:rsidRDefault="007D52A3" w:rsidP="007D52A3">
      <w:pPr>
        <w:spacing w:line="240" w:lineRule="auto"/>
        <w:ind w:left="720"/>
        <w:rPr>
          <w:color w:val="000000" w:themeColor="text1"/>
        </w:rPr>
      </w:pPr>
      <w:r>
        <w:rPr>
          <w:color w:val="000000" w:themeColor="text1"/>
        </w:rPr>
        <w:t>Upon completion of the course, the student should be able to:</w:t>
      </w:r>
    </w:p>
    <w:p w:rsidR="009F4E13" w:rsidRDefault="00227A2D" w:rsidP="007D52A3">
      <w:pPr>
        <w:numPr>
          <w:ilvl w:val="0"/>
          <w:numId w:val="25"/>
        </w:numPr>
        <w:spacing w:after="0" w:line="240" w:lineRule="auto"/>
        <w:ind w:left="1080"/>
      </w:pPr>
      <w:r>
        <w:t>U</w:t>
      </w:r>
      <w:r w:rsidR="007D52A3">
        <w:t>se</w:t>
      </w:r>
      <w:r w:rsidR="003053A0">
        <w:t xml:space="preserve"> </w:t>
      </w:r>
      <w:r w:rsidR="002E46CF">
        <w:t xml:space="preserve">the </w:t>
      </w:r>
      <w:r>
        <w:t xml:space="preserve">Spanish </w:t>
      </w:r>
      <w:r w:rsidR="002E46CF">
        <w:t>present indicative and subjun</w:t>
      </w:r>
      <w:r w:rsidR="003053A0">
        <w:t>ctive tense</w:t>
      </w:r>
      <w:r w:rsidR="007D52A3">
        <w:t>s</w:t>
      </w:r>
      <w:r w:rsidR="002E46CF">
        <w:t>.</w:t>
      </w:r>
    </w:p>
    <w:p w:rsidR="003053A0" w:rsidRDefault="00227A2D" w:rsidP="007D52A3">
      <w:pPr>
        <w:numPr>
          <w:ilvl w:val="0"/>
          <w:numId w:val="25"/>
        </w:numPr>
        <w:spacing w:after="0" w:line="240" w:lineRule="auto"/>
        <w:ind w:left="1080"/>
      </w:pPr>
      <w:r>
        <w:t>U</w:t>
      </w:r>
      <w:r w:rsidR="007D52A3">
        <w:t>se</w:t>
      </w:r>
      <w:r w:rsidR="003053A0">
        <w:t xml:space="preserve"> the </w:t>
      </w:r>
      <w:r>
        <w:t xml:space="preserve">Spanish </w:t>
      </w:r>
      <w:r w:rsidR="003053A0">
        <w:t>preterite tense and irregulars</w:t>
      </w:r>
      <w:r w:rsidR="002E46CF">
        <w:t>.</w:t>
      </w:r>
    </w:p>
    <w:p w:rsidR="003053A0" w:rsidRDefault="00227A2D" w:rsidP="007D52A3">
      <w:pPr>
        <w:numPr>
          <w:ilvl w:val="0"/>
          <w:numId w:val="25"/>
        </w:numPr>
        <w:spacing w:after="0" w:line="240" w:lineRule="auto"/>
        <w:ind w:left="1080"/>
      </w:pPr>
      <w:r>
        <w:t>U</w:t>
      </w:r>
      <w:r w:rsidR="003053A0">
        <w:t xml:space="preserve">se </w:t>
      </w:r>
      <w:r>
        <w:t xml:space="preserve">Spanish </w:t>
      </w:r>
      <w:r w:rsidR="003053A0">
        <w:t>prepositions</w:t>
      </w:r>
      <w:r w:rsidR="002E46CF">
        <w:t>.</w:t>
      </w:r>
    </w:p>
    <w:p w:rsidR="003053A0" w:rsidRDefault="007D52A3" w:rsidP="007D52A3">
      <w:pPr>
        <w:numPr>
          <w:ilvl w:val="0"/>
          <w:numId w:val="25"/>
        </w:numPr>
        <w:spacing w:after="0" w:line="240" w:lineRule="auto"/>
        <w:ind w:left="1080"/>
      </w:pPr>
      <w:r>
        <w:t>Use</w:t>
      </w:r>
      <w:r w:rsidR="003053A0">
        <w:t xml:space="preserve"> direct</w:t>
      </w:r>
      <w:r>
        <w:t xml:space="preserve"> and</w:t>
      </w:r>
      <w:r w:rsidR="003053A0">
        <w:t xml:space="preserve"> indirect object pronouns</w:t>
      </w:r>
      <w:r>
        <w:t xml:space="preserve"> and</w:t>
      </w:r>
      <w:r w:rsidR="003053A0">
        <w:t xml:space="preserve"> reflexive pronouns</w:t>
      </w:r>
      <w:r w:rsidR="00227A2D">
        <w:t xml:space="preserve"> in Spanish</w:t>
      </w:r>
      <w:r w:rsidR="002E46CF">
        <w:t>.</w:t>
      </w:r>
    </w:p>
    <w:p w:rsidR="003053A0" w:rsidRDefault="003053A0" w:rsidP="007D52A3">
      <w:pPr>
        <w:numPr>
          <w:ilvl w:val="0"/>
          <w:numId w:val="25"/>
        </w:numPr>
        <w:spacing w:after="0" w:line="240" w:lineRule="auto"/>
        <w:ind w:left="1080"/>
      </w:pPr>
      <w:r>
        <w:t>Complete one page written papers</w:t>
      </w:r>
      <w:r w:rsidR="00227A2D">
        <w:t xml:space="preserve"> in Spanish</w:t>
      </w:r>
      <w:r w:rsidR="002E46CF">
        <w:t>.</w:t>
      </w:r>
    </w:p>
    <w:p w:rsidR="003053A0" w:rsidRPr="009F4E13" w:rsidRDefault="007D52A3" w:rsidP="007D52A3">
      <w:pPr>
        <w:numPr>
          <w:ilvl w:val="0"/>
          <w:numId w:val="25"/>
        </w:numPr>
        <w:spacing w:line="240" w:lineRule="auto"/>
        <w:ind w:left="1080"/>
      </w:pPr>
      <w:r>
        <w:t>Use</w:t>
      </w:r>
      <w:r w:rsidR="003053A0">
        <w:t xml:space="preserve"> sequencing and </w:t>
      </w:r>
      <w:r>
        <w:t xml:space="preserve">basic </w:t>
      </w:r>
      <w:r w:rsidR="003053A0">
        <w:t>storytelling</w:t>
      </w:r>
      <w:r>
        <w:t xml:space="preserve"> skills</w:t>
      </w:r>
      <w:r w:rsidR="00227A2D">
        <w:t xml:space="preserve"> in Spanish</w:t>
      </w:r>
      <w:r w:rsidR="002E46CF">
        <w:t>.</w:t>
      </w:r>
    </w:p>
    <w:p w:rsidR="001E7940" w:rsidRPr="00181A92" w:rsidRDefault="0097572B" w:rsidP="00181A92">
      <w:pPr>
        <w:rPr>
          <w:b/>
          <w:color w:val="365F91"/>
          <w:sz w:val="28"/>
          <w:szCs w:val="28"/>
        </w:rPr>
      </w:pPr>
      <w:r w:rsidRPr="001863A5">
        <w:rPr>
          <w:b/>
          <w:color w:val="365F91"/>
          <w:sz w:val="28"/>
          <w:szCs w:val="28"/>
        </w:rPr>
        <w:t xml:space="preserve">Course </w:t>
      </w:r>
      <w:r w:rsidR="00E37E15">
        <w:rPr>
          <w:b/>
          <w:color w:val="365F91"/>
          <w:sz w:val="28"/>
          <w:szCs w:val="28"/>
        </w:rPr>
        <w:t>Content</w:t>
      </w:r>
      <w:r w:rsidRPr="001863A5">
        <w:rPr>
          <w:b/>
          <w:color w:val="365F91"/>
          <w:sz w:val="28"/>
          <w:szCs w:val="28"/>
        </w:rPr>
        <w:t xml:space="preserve">: </w:t>
      </w:r>
    </w:p>
    <w:p w:rsidR="009F4E13" w:rsidRPr="004B7036" w:rsidRDefault="00181A92" w:rsidP="004B7036">
      <w:pPr>
        <w:pStyle w:val="ListParagraph"/>
        <w:numPr>
          <w:ilvl w:val="0"/>
          <w:numId w:val="24"/>
        </w:numPr>
        <w:spacing w:after="0" w:line="240" w:lineRule="auto"/>
        <w:jc w:val="both"/>
        <w:rPr>
          <w:bCs/>
        </w:rPr>
      </w:pPr>
      <w:r>
        <w:t>Vocabulary</w:t>
      </w:r>
    </w:p>
    <w:p w:rsidR="004B7036" w:rsidRPr="003053A0" w:rsidRDefault="003053A0" w:rsidP="004B7036">
      <w:pPr>
        <w:pStyle w:val="ListParagraph"/>
        <w:numPr>
          <w:ilvl w:val="1"/>
          <w:numId w:val="24"/>
        </w:numPr>
        <w:spacing w:after="0" w:line="240" w:lineRule="auto"/>
        <w:jc w:val="both"/>
        <w:rPr>
          <w:bCs/>
        </w:rPr>
      </w:pPr>
      <w:r>
        <w:t>Present tense of verbs</w:t>
      </w:r>
    </w:p>
    <w:p w:rsidR="003053A0" w:rsidRPr="003053A0" w:rsidRDefault="003053A0" w:rsidP="003053A0">
      <w:pPr>
        <w:pStyle w:val="ListParagraph"/>
        <w:numPr>
          <w:ilvl w:val="2"/>
          <w:numId w:val="24"/>
        </w:numPr>
        <w:spacing w:after="0" w:line="240" w:lineRule="auto"/>
        <w:jc w:val="both"/>
        <w:rPr>
          <w:bCs/>
        </w:rPr>
      </w:pPr>
      <w:r>
        <w:t>Stem changing verbs</w:t>
      </w:r>
    </w:p>
    <w:p w:rsidR="003053A0" w:rsidRPr="003053A0" w:rsidRDefault="003053A0" w:rsidP="003053A0">
      <w:pPr>
        <w:pStyle w:val="ListParagraph"/>
        <w:numPr>
          <w:ilvl w:val="2"/>
          <w:numId w:val="24"/>
        </w:numPr>
        <w:spacing w:after="0" w:line="240" w:lineRule="auto"/>
        <w:jc w:val="both"/>
        <w:rPr>
          <w:bCs/>
        </w:rPr>
      </w:pPr>
      <w:r>
        <w:t>Irregular verbs</w:t>
      </w:r>
    </w:p>
    <w:p w:rsidR="003053A0" w:rsidRPr="004B7036" w:rsidRDefault="003053A0" w:rsidP="003053A0">
      <w:pPr>
        <w:pStyle w:val="ListParagraph"/>
        <w:numPr>
          <w:ilvl w:val="2"/>
          <w:numId w:val="24"/>
        </w:numPr>
        <w:spacing w:after="0" w:line="240" w:lineRule="auto"/>
        <w:jc w:val="both"/>
        <w:rPr>
          <w:bCs/>
        </w:rPr>
      </w:pPr>
      <w:r>
        <w:t>Future and conditional tenses</w:t>
      </w:r>
    </w:p>
    <w:p w:rsidR="004B7036" w:rsidRPr="004B7036" w:rsidRDefault="003053A0" w:rsidP="004B7036">
      <w:pPr>
        <w:pStyle w:val="ListParagraph"/>
        <w:numPr>
          <w:ilvl w:val="1"/>
          <w:numId w:val="24"/>
        </w:numPr>
        <w:spacing w:after="0" w:line="240" w:lineRule="auto"/>
        <w:jc w:val="both"/>
        <w:rPr>
          <w:bCs/>
        </w:rPr>
      </w:pPr>
      <w:r>
        <w:t>Pronouns</w:t>
      </w:r>
    </w:p>
    <w:p w:rsidR="004B7036" w:rsidRPr="003053A0" w:rsidRDefault="003053A0" w:rsidP="004B7036">
      <w:pPr>
        <w:pStyle w:val="ListParagraph"/>
        <w:numPr>
          <w:ilvl w:val="2"/>
          <w:numId w:val="24"/>
        </w:numPr>
        <w:spacing w:after="0" w:line="240" w:lineRule="auto"/>
        <w:jc w:val="both"/>
        <w:rPr>
          <w:bCs/>
        </w:rPr>
      </w:pPr>
      <w:r>
        <w:t>Reflective</w:t>
      </w:r>
    </w:p>
    <w:p w:rsidR="003053A0" w:rsidRPr="003053A0" w:rsidRDefault="003053A0" w:rsidP="004B7036">
      <w:pPr>
        <w:pStyle w:val="ListParagraph"/>
        <w:numPr>
          <w:ilvl w:val="2"/>
          <w:numId w:val="24"/>
        </w:numPr>
        <w:spacing w:after="0" w:line="240" w:lineRule="auto"/>
        <w:jc w:val="both"/>
        <w:rPr>
          <w:bCs/>
        </w:rPr>
      </w:pPr>
      <w:r>
        <w:t>Direct object</w:t>
      </w:r>
    </w:p>
    <w:p w:rsidR="003053A0" w:rsidRPr="004B7036" w:rsidRDefault="003053A0" w:rsidP="004B7036">
      <w:pPr>
        <w:pStyle w:val="ListParagraph"/>
        <w:numPr>
          <w:ilvl w:val="2"/>
          <w:numId w:val="24"/>
        </w:numPr>
        <w:spacing w:after="0" w:line="240" w:lineRule="auto"/>
        <w:jc w:val="both"/>
        <w:rPr>
          <w:bCs/>
        </w:rPr>
      </w:pPr>
      <w:r>
        <w:t>Indirect object</w:t>
      </w:r>
    </w:p>
    <w:p w:rsidR="008B136E" w:rsidRPr="004B7036" w:rsidRDefault="003053A0" w:rsidP="004B7036">
      <w:pPr>
        <w:pStyle w:val="ListParagraph"/>
        <w:numPr>
          <w:ilvl w:val="0"/>
          <w:numId w:val="24"/>
        </w:numPr>
        <w:spacing w:after="0" w:line="240" w:lineRule="auto"/>
        <w:jc w:val="both"/>
        <w:rPr>
          <w:bCs/>
        </w:rPr>
      </w:pPr>
      <w:r>
        <w:t>Expressions</w:t>
      </w:r>
    </w:p>
    <w:p w:rsidR="00181A92" w:rsidRDefault="002E46CF" w:rsidP="003053A0">
      <w:pPr>
        <w:pStyle w:val="ListParagraph"/>
        <w:numPr>
          <w:ilvl w:val="1"/>
          <w:numId w:val="24"/>
        </w:numPr>
        <w:spacing w:after="0" w:line="240" w:lineRule="auto"/>
        <w:jc w:val="both"/>
        <w:rPr>
          <w:bCs/>
        </w:rPr>
      </w:pPr>
      <w:r>
        <w:rPr>
          <w:bCs/>
        </w:rPr>
        <w:t>Ser and esta</w:t>
      </w:r>
      <w:r w:rsidR="003053A0">
        <w:rPr>
          <w:bCs/>
        </w:rPr>
        <w:t>r</w:t>
      </w:r>
    </w:p>
    <w:p w:rsidR="003053A0" w:rsidRDefault="002E46CF" w:rsidP="003053A0">
      <w:pPr>
        <w:pStyle w:val="ListParagraph"/>
        <w:numPr>
          <w:ilvl w:val="1"/>
          <w:numId w:val="24"/>
        </w:numPr>
        <w:spacing w:after="0" w:line="240" w:lineRule="auto"/>
        <w:jc w:val="both"/>
        <w:rPr>
          <w:bCs/>
        </w:rPr>
      </w:pPr>
      <w:r>
        <w:rPr>
          <w:bCs/>
        </w:rPr>
        <w:t>Tene</w:t>
      </w:r>
      <w:r w:rsidR="003053A0">
        <w:rPr>
          <w:bCs/>
        </w:rPr>
        <w:t>r</w:t>
      </w:r>
    </w:p>
    <w:p w:rsidR="003053A0" w:rsidRDefault="003053A0" w:rsidP="003053A0">
      <w:pPr>
        <w:pStyle w:val="ListParagraph"/>
        <w:numPr>
          <w:ilvl w:val="1"/>
          <w:numId w:val="24"/>
        </w:numPr>
        <w:spacing w:after="0" w:line="240" w:lineRule="auto"/>
        <w:jc w:val="both"/>
        <w:rPr>
          <w:bCs/>
        </w:rPr>
      </w:pPr>
      <w:r>
        <w:rPr>
          <w:bCs/>
        </w:rPr>
        <w:t>Hacer</w:t>
      </w:r>
    </w:p>
    <w:p w:rsidR="00181A92" w:rsidRDefault="003053A0" w:rsidP="003053A0">
      <w:pPr>
        <w:pStyle w:val="ListParagraph"/>
        <w:numPr>
          <w:ilvl w:val="0"/>
          <w:numId w:val="24"/>
        </w:numPr>
        <w:spacing w:after="0" w:line="240" w:lineRule="auto"/>
        <w:jc w:val="both"/>
        <w:rPr>
          <w:bCs/>
        </w:rPr>
      </w:pPr>
      <w:r>
        <w:rPr>
          <w:bCs/>
        </w:rPr>
        <w:lastRenderedPageBreak/>
        <w:t>Preterite and irregular verb tense</w:t>
      </w:r>
    </w:p>
    <w:p w:rsidR="003053A0" w:rsidRDefault="003053A0" w:rsidP="003053A0">
      <w:pPr>
        <w:pStyle w:val="ListParagraph"/>
        <w:numPr>
          <w:ilvl w:val="0"/>
          <w:numId w:val="24"/>
        </w:numPr>
        <w:spacing w:after="0" w:line="240" w:lineRule="auto"/>
        <w:jc w:val="both"/>
        <w:rPr>
          <w:bCs/>
        </w:rPr>
      </w:pPr>
      <w:r>
        <w:rPr>
          <w:bCs/>
        </w:rPr>
        <w:t>Introduce sequencing and storytelling</w:t>
      </w:r>
    </w:p>
    <w:p w:rsidR="00181A92" w:rsidRDefault="00181A92" w:rsidP="00227A2D">
      <w:pPr>
        <w:pStyle w:val="ListParagraph"/>
        <w:numPr>
          <w:ilvl w:val="1"/>
          <w:numId w:val="24"/>
        </w:numPr>
        <w:spacing w:after="0" w:line="240" w:lineRule="auto"/>
        <w:jc w:val="both"/>
        <w:rPr>
          <w:bCs/>
        </w:rPr>
      </w:pPr>
      <w:r>
        <w:rPr>
          <w:bCs/>
        </w:rPr>
        <w:t>Basic speaking practice daily</w:t>
      </w:r>
    </w:p>
    <w:p w:rsidR="009F4E13" w:rsidRPr="00227A2D" w:rsidRDefault="002E46CF" w:rsidP="00227A2D">
      <w:pPr>
        <w:pStyle w:val="ListParagraph"/>
        <w:numPr>
          <w:ilvl w:val="1"/>
          <w:numId w:val="24"/>
        </w:numPr>
        <w:spacing w:line="240" w:lineRule="auto"/>
        <w:jc w:val="both"/>
        <w:rPr>
          <w:bCs/>
        </w:rPr>
      </w:pPr>
      <w:r>
        <w:rPr>
          <w:bCs/>
        </w:rPr>
        <w:t>Basic Spanish</w:t>
      </w:r>
      <w:r w:rsidR="00635D99">
        <w:rPr>
          <w:bCs/>
        </w:rPr>
        <w:t xml:space="preserve"> composition </w:t>
      </w:r>
    </w:p>
    <w:p w:rsidR="002A3D4A" w:rsidRPr="001863A5" w:rsidRDefault="002A3D4A" w:rsidP="009F4E13">
      <w:pPr>
        <w:rPr>
          <w:b/>
          <w:color w:val="365F91"/>
          <w:sz w:val="28"/>
          <w:szCs w:val="28"/>
        </w:rPr>
      </w:pPr>
      <w:r w:rsidRPr="001863A5">
        <w:rPr>
          <w:b/>
          <w:color w:val="365F91"/>
          <w:sz w:val="28"/>
          <w:szCs w:val="28"/>
        </w:rPr>
        <w:t xml:space="preserve">Learning Assessments: </w:t>
      </w:r>
    </w:p>
    <w:p w:rsidR="001E7940" w:rsidRPr="004B7036" w:rsidRDefault="00181A92" w:rsidP="00227A2D">
      <w:pPr>
        <w:spacing w:line="240" w:lineRule="auto"/>
        <w:ind w:left="720"/>
        <w:rPr>
          <w:rFonts w:cs="Calibri"/>
        </w:rPr>
      </w:pPr>
      <w:r>
        <w:rPr>
          <w:rFonts w:cs="Calibri"/>
        </w:rPr>
        <w:t xml:space="preserve">Students will be assessed </w:t>
      </w:r>
      <w:r w:rsidR="00227A2D">
        <w:rPr>
          <w:rFonts w:cs="Calibri"/>
        </w:rPr>
        <w:t>by use of</w:t>
      </w:r>
      <w:r>
        <w:rPr>
          <w:rFonts w:cs="Calibri"/>
        </w:rPr>
        <w:t xml:space="preserve"> classroom exercises, </w:t>
      </w:r>
      <w:r w:rsidR="00635D99">
        <w:rPr>
          <w:rFonts w:cs="Calibri"/>
        </w:rPr>
        <w:t xml:space="preserve">daily conversation in </w:t>
      </w:r>
      <w:r w:rsidR="00227A2D">
        <w:rPr>
          <w:rFonts w:cs="Calibri"/>
        </w:rPr>
        <w:t>class</w:t>
      </w:r>
      <w:r w:rsidR="00635D99">
        <w:rPr>
          <w:rFonts w:cs="Calibri"/>
        </w:rPr>
        <w:t xml:space="preserve">, completion of </w:t>
      </w:r>
      <w:r w:rsidR="002E46CF">
        <w:rPr>
          <w:rFonts w:cs="Calibri"/>
        </w:rPr>
        <w:t>basic Spanish compositions</w:t>
      </w:r>
      <w:r w:rsidR="00635D99">
        <w:rPr>
          <w:rFonts w:cs="Calibri"/>
        </w:rPr>
        <w:t>, and exam</w:t>
      </w:r>
      <w:r w:rsidR="00227A2D">
        <w:rPr>
          <w:rFonts w:cs="Calibri"/>
        </w:rPr>
        <w:t>s</w:t>
      </w:r>
      <w:r w:rsidR="00635D99">
        <w:rPr>
          <w:rFonts w:cs="Calibri"/>
        </w:rPr>
        <w:t>.</w:t>
      </w:r>
    </w:p>
    <w:p w:rsidR="001E7940" w:rsidRDefault="002A3D4A" w:rsidP="00227A2D">
      <w:pPr>
        <w:autoSpaceDE w:val="0"/>
        <w:autoSpaceDN w:val="0"/>
        <w:adjustRightInd w:val="0"/>
        <w:spacing w:line="240" w:lineRule="auto"/>
        <w:rPr>
          <w:b/>
          <w:color w:val="365F91"/>
          <w:sz w:val="28"/>
          <w:szCs w:val="28"/>
        </w:rPr>
      </w:pPr>
      <w:r w:rsidRPr="001863A5">
        <w:rPr>
          <w:b/>
          <w:color w:val="365F91"/>
          <w:sz w:val="28"/>
          <w:szCs w:val="28"/>
        </w:rPr>
        <w:t xml:space="preserve">Instructional Materials: </w:t>
      </w:r>
    </w:p>
    <w:p w:rsidR="00106F8A" w:rsidRDefault="00181A92" w:rsidP="00EA364A">
      <w:pPr>
        <w:spacing w:after="0" w:line="240" w:lineRule="auto"/>
        <w:ind w:left="1440" w:hanging="720"/>
        <w:rPr>
          <w:rFonts w:cs="Arial"/>
        </w:rPr>
      </w:pPr>
      <w:r>
        <w:rPr>
          <w:rFonts w:cs="Arial"/>
        </w:rPr>
        <w:t>Blanco</w:t>
      </w:r>
      <w:r w:rsidR="00EA364A">
        <w:rPr>
          <w:rFonts w:cs="Arial"/>
        </w:rPr>
        <w:t xml:space="preserve">, J. A. &amp; </w:t>
      </w:r>
      <w:r>
        <w:rPr>
          <w:rFonts w:cs="Arial"/>
        </w:rPr>
        <w:t>Donley</w:t>
      </w:r>
      <w:r w:rsidR="00EA364A">
        <w:rPr>
          <w:rFonts w:cs="Arial"/>
        </w:rPr>
        <w:t xml:space="preserve">, P. R. (2017). </w:t>
      </w:r>
      <w:r w:rsidRPr="00EA364A">
        <w:rPr>
          <w:rFonts w:cs="Arial"/>
          <w:i/>
        </w:rPr>
        <w:t>Panorama</w:t>
      </w:r>
      <w:r w:rsidR="00EA364A" w:rsidRPr="00EA364A">
        <w:rPr>
          <w:rFonts w:cs="Arial"/>
          <w:i/>
        </w:rPr>
        <w:t xml:space="preserve">: </w:t>
      </w:r>
      <w:r w:rsidR="00AD5F87" w:rsidRPr="00EA364A">
        <w:rPr>
          <w:rFonts w:cs="Arial"/>
          <w:i/>
        </w:rPr>
        <w:t>Introducc</w:t>
      </w:r>
      <w:r w:rsidR="000717D0" w:rsidRPr="00EA364A">
        <w:rPr>
          <w:rFonts w:cs="Arial"/>
          <w:i/>
        </w:rPr>
        <w:t xml:space="preserve">ión a la lengua española, </w:t>
      </w:r>
      <w:r w:rsidR="00EA364A" w:rsidRPr="00EA364A">
        <w:rPr>
          <w:rFonts w:cs="Arial"/>
        </w:rPr>
        <w:t>(</w:t>
      </w:r>
      <w:r w:rsidR="00EA364A">
        <w:rPr>
          <w:rFonts w:cs="Arial"/>
          <w:i/>
        </w:rPr>
        <w:t>5</w:t>
      </w:r>
      <w:r w:rsidR="00EA364A" w:rsidRPr="00EA364A">
        <w:rPr>
          <w:rFonts w:cs="Arial"/>
          <w:i/>
          <w:vertAlign w:val="superscript"/>
        </w:rPr>
        <w:t>th</w:t>
      </w:r>
      <w:r w:rsidR="00EA364A">
        <w:rPr>
          <w:rFonts w:cs="Arial"/>
          <w:i/>
        </w:rPr>
        <w:t xml:space="preserve"> ed.</w:t>
      </w:r>
      <w:r w:rsidR="00EA364A" w:rsidRPr="00EA364A">
        <w:rPr>
          <w:rFonts w:cs="Arial"/>
        </w:rPr>
        <w:t>)</w:t>
      </w:r>
      <w:r w:rsidR="00EA364A">
        <w:rPr>
          <w:rFonts w:cs="Arial"/>
        </w:rPr>
        <w:t xml:space="preserve">. Boston, MA: Vista Higher Learning. </w:t>
      </w:r>
      <w:r w:rsidR="00BF68D2">
        <w:rPr>
          <w:rFonts w:cs="Arial"/>
        </w:rPr>
        <w:t xml:space="preserve">ISBN:  </w:t>
      </w:r>
      <w:r w:rsidR="000717D0" w:rsidRPr="000717D0">
        <w:rPr>
          <w:rFonts w:cs="Arial"/>
        </w:rPr>
        <w:t>978-1-68004-363-1 Hardcover</w:t>
      </w:r>
      <w:r w:rsidR="00EA364A">
        <w:rPr>
          <w:rFonts w:cs="Arial"/>
        </w:rPr>
        <w:t>.</w:t>
      </w:r>
    </w:p>
    <w:p w:rsidR="001E7940" w:rsidRPr="001E7940" w:rsidRDefault="001E7940" w:rsidP="002654E5">
      <w:pPr>
        <w:ind w:left="720"/>
      </w:pPr>
    </w:p>
    <w:p w:rsidR="007C5A63" w:rsidRDefault="007C5A63" w:rsidP="007C5A63">
      <w:pPr>
        <w:pStyle w:val="NormalWeb"/>
        <w:spacing w:before="0" w:beforeAutospacing="0" w:after="200" w:afterAutospacing="0"/>
        <w:jc w:val="center"/>
        <w:rPr>
          <w:rFonts w:ascii="Calibri" w:hAnsi="Calibri"/>
          <w:sz w:val="18"/>
          <w:szCs w:val="18"/>
        </w:rPr>
      </w:pPr>
      <w:r>
        <w:rPr>
          <w:rStyle w:val="Strong"/>
          <w:rFonts w:ascii="Calibri" w:hAnsi="Calibri"/>
          <w:sz w:val="18"/>
          <w:szCs w:val="18"/>
        </w:rPr>
        <w:t>Guidelines for Requesting Accommodations Based on</w:t>
      </w:r>
      <w:r>
        <w:rPr>
          <w:rFonts w:ascii="Calibri" w:hAnsi="Calibri"/>
          <w:b/>
          <w:bCs/>
          <w:sz w:val="18"/>
          <w:szCs w:val="18"/>
        </w:rPr>
        <w:br/>
      </w:r>
      <w:r>
        <w:rPr>
          <w:rStyle w:val="Strong"/>
          <w:rFonts w:ascii="Calibri" w:hAnsi="Calibri"/>
          <w:sz w:val="18"/>
          <w:szCs w:val="18"/>
        </w:rPr>
        <w:t xml:space="preserve">Documented Disability or Medical Condition </w:t>
      </w:r>
    </w:p>
    <w:p w:rsidR="007C5A63" w:rsidRDefault="007C5A63" w:rsidP="007C5A63">
      <w:pPr>
        <w:pStyle w:val="style1"/>
        <w:spacing w:before="0" w:beforeAutospacing="0" w:after="200" w:afterAutospacing="0"/>
        <w:rPr>
          <w:rFonts w:ascii="Calibri" w:hAnsi="Calibri" w:cs="Times New Roman"/>
          <w:sz w:val="18"/>
          <w:szCs w:val="18"/>
        </w:rPr>
      </w:pPr>
      <w:r>
        <w:rPr>
          <w:rFonts w:ascii="Calibri" w:hAnsi="Calibri" w:cs="Times New Roman"/>
          <w:sz w:val="18"/>
          <w:szCs w:val="18"/>
        </w:rPr>
        <w:t>It is the intention of Highland Community College to work toward full compliance with the Americans with Disabilities Act, to make instructional programs accessible to all people, and to provide reasonable accommodations according to the law.</w:t>
      </w:r>
    </w:p>
    <w:p w:rsidR="007C5A63" w:rsidRDefault="007C5A63" w:rsidP="007C5A63">
      <w:pPr>
        <w:pStyle w:val="style1"/>
        <w:spacing w:before="0" w:beforeAutospacing="0" w:after="200" w:afterAutospacing="0"/>
        <w:rPr>
          <w:rFonts w:ascii="Calibri" w:hAnsi="Calibri" w:cs="Times New Roman"/>
          <w:sz w:val="18"/>
          <w:szCs w:val="18"/>
        </w:rPr>
      </w:pPr>
      <w:r>
        <w:rPr>
          <w:rFonts w:ascii="Calibri" w:hAnsi="Calibri" w:cs="Times New Roman"/>
          <w:sz w:val="18"/>
          <w:szCs w:val="18"/>
        </w:rPr>
        <w:t>Students should understand that it is their responsibility to self-identify their need(s) for accommodation and that they must provide current, comprehensive diagnosis of a specific disability or medical condition from a qualified professional in order to receive services. Documentation must include specific recommendations for accommodation(s). Documentation should be provided in a timely manner prior to or early in the semester so that the requested accommodation can be considered and, if warranted, arranged.</w:t>
      </w:r>
    </w:p>
    <w:p w:rsidR="007C5A63" w:rsidRDefault="007C5A63" w:rsidP="007C5A63">
      <w:pPr>
        <w:rPr>
          <w:sz w:val="18"/>
          <w:szCs w:val="18"/>
        </w:rPr>
      </w:pPr>
      <w:r>
        <w:rPr>
          <w:sz w:val="18"/>
          <w:szCs w:val="18"/>
        </w:rPr>
        <w:t xml:space="preserve">In order to begin the process all students </w:t>
      </w:r>
      <w:r>
        <w:rPr>
          <w:b/>
          <w:sz w:val="18"/>
          <w:szCs w:val="18"/>
        </w:rPr>
        <w:t>must</w:t>
      </w:r>
      <w:r>
        <w:rPr>
          <w:sz w:val="18"/>
          <w:szCs w:val="18"/>
        </w:rPr>
        <w:t xml:space="preserve"> complete the “Disabilities Self-Identification Form” at this link:  </w:t>
      </w:r>
      <w:hyperlink r:id="rId7" w:history="1">
        <w:r>
          <w:rPr>
            <w:rStyle w:val="Hyperlink"/>
            <w:sz w:val="18"/>
            <w:szCs w:val="18"/>
          </w:rPr>
          <w:t>https://highlandcc.edu/pages/disability-services</w:t>
        </w:r>
      </w:hyperlink>
      <w:r>
        <w:rPr>
          <w:sz w:val="18"/>
          <w:szCs w:val="18"/>
        </w:rPr>
        <w:t xml:space="preserve">.  </w:t>
      </w:r>
    </w:p>
    <w:p w:rsidR="001863A5" w:rsidRPr="007C5A63" w:rsidRDefault="007C5A63" w:rsidP="007C5A63">
      <w:pPr>
        <w:rPr>
          <w:rFonts w:cs="Arial"/>
          <w:sz w:val="18"/>
          <w:szCs w:val="18"/>
        </w:rPr>
      </w:pPr>
      <w:r>
        <w:rPr>
          <w:sz w:val="18"/>
          <w:szCs w:val="18"/>
        </w:rPr>
        <w:t>This form can also be accessed at the Highland Community College homepage under Students Services/Student Resources/Disability Service or by contacting the Disabilities Coordinator.</w:t>
      </w:r>
    </w:p>
    <w:sectPr w:rsidR="001863A5" w:rsidRPr="007C5A63" w:rsidSect="00066399">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A63" w:rsidRDefault="00F44A63" w:rsidP="00066399">
      <w:pPr>
        <w:spacing w:after="0" w:line="240" w:lineRule="auto"/>
      </w:pPr>
      <w:r>
        <w:separator/>
      </w:r>
    </w:p>
  </w:endnote>
  <w:endnote w:type="continuationSeparator" w:id="0">
    <w:p w:rsidR="00F44A63" w:rsidRDefault="00F44A63" w:rsidP="0006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D99" w:rsidRDefault="00635D99" w:rsidP="001863A5">
    <w:pPr>
      <w:ind w:left="360"/>
      <w:jc w:val="right"/>
    </w:pPr>
    <w:r>
      <w:t xml:space="preserve">Revision Date: </w:t>
    </w:r>
    <w:r w:rsidR="006920A1">
      <w:t>0</w:t>
    </w:r>
    <w:r w:rsidR="00BE3BBD">
      <w:t>5</w:t>
    </w:r>
    <w:r w:rsidR="00894C40">
      <w:t>/</w:t>
    </w:r>
    <w:r w:rsidR="006920A1">
      <w:t>0</w:t>
    </w:r>
    <w:r w:rsidR="00BE3BBD">
      <w:t>6</w:t>
    </w:r>
    <w:r w:rsidR="00894C40">
      <w:t>/</w:t>
    </w:r>
    <w:r w:rsidR="006920A1">
      <w:t>2</w:t>
    </w:r>
    <w:r w:rsidR="007C5A63">
      <w:t>0</w:t>
    </w:r>
    <w:r w:rsidR="006920A1">
      <w:t>1</w:t>
    </w:r>
    <w:r w:rsidR="00BE3BBD">
      <w:t>6</w:t>
    </w:r>
    <w:r>
      <w:t xml:space="preserve"> Page </w:t>
    </w:r>
    <w:r w:rsidR="00355FAB">
      <w:fldChar w:fldCharType="begin"/>
    </w:r>
    <w:r w:rsidR="00355FAB">
      <w:instrText xml:space="preserve"> PAGE </w:instrText>
    </w:r>
    <w:r w:rsidR="00355FAB">
      <w:fldChar w:fldCharType="separate"/>
    </w:r>
    <w:r w:rsidR="002C6C8E">
      <w:rPr>
        <w:noProof/>
      </w:rPr>
      <w:t>1</w:t>
    </w:r>
    <w:r w:rsidR="00355FAB">
      <w:rPr>
        <w:noProof/>
      </w:rPr>
      <w:fldChar w:fldCharType="end"/>
    </w:r>
    <w:r>
      <w:t xml:space="preserve"> of </w:t>
    </w:r>
    <w:fldSimple w:instr=" NUMPAGES  ">
      <w:r w:rsidR="002C6C8E">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A63" w:rsidRDefault="00F44A63" w:rsidP="00066399">
      <w:pPr>
        <w:spacing w:after="0" w:line="240" w:lineRule="auto"/>
      </w:pPr>
      <w:r>
        <w:separator/>
      </w:r>
    </w:p>
  </w:footnote>
  <w:footnote w:type="continuationSeparator" w:id="0">
    <w:p w:rsidR="00F44A63" w:rsidRDefault="00F44A63" w:rsidP="00066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35"/>
      <w:gridCol w:w="4625"/>
    </w:tblGrid>
    <w:tr w:rsidR="00635D99" w:rsidRPr="00711413" w:rsidTr="00711413">
      <w:trPr>
        <w:trHeight w:val="1440"/>
      </w:trPr>
      <w:tc>
        <w:tcPr>
          <w:tcW w:w="4788" w:type="dxa"/>
          <w:vAlign w:val="center"/>
        </w:tcPr>
        <w:p w:rsidR="00635D99" w:rsidRPr="00711413" w:rsidRDefault="00635D99" w:rsidP="00BF007B">
          <w:pPr>
            <w:pStyle w:val="Header"/>
          </w:pPr>
          <w:r w:rsidRPr="00711413">
            <w:br/>
          </w:r>
          <w:r w:rsidR="00926C02">
            <w:rPr>
              <w:noProof/>
            </w:rPr>
            <mc:AlternateContent>
              <mc:Choice Requires="wps">
                <w:drawing>
                  <wp:anchor distT="0" distB="0" distL="114300" distR="114300" simplePos="0" relativeHeight="251657216" behindDoc="1" locked="0" layoutInCell="1" allowOverlap="1" wp14:anchorId="61A6DF21" wp14:editId="59CAD199">
                    <wp:simplePos x="0" y="0"/>
                    <wp:positionH relativeFrom="column">
                      <wp:posOffset>-163830</wp:posOffset>
                    </wp:positionH>
                    <wp:positionV relativeFrom="paragraph">
                      <wp:posOffset>-8255</wp:posOffset>
                    </wp:positionV>
                    <wp:extent cx="6238875" cy="1000125"/>
                    <wp:effectExtent l="17145" t="10795" r="11430" b="1778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000125"/>
                            </a:xfrm>
                            <a:prstGeom prst="roundRect">
                              <a:avLst>
                                <a:gd name="adj" fmla="val 16667"/>
                              </a:avLst>
                            </a:prstGeom>
                            <a:solidFill>
                              <a:srgbClr val="F2F2F2"/>
                            </a:solidFill>
                            <a:ln w="19050">
                              <a:solidFill>
                                <a:srgbClr val="D8D8D8"/>
                              </a:solidFill>
                              <a:round/>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03CA0" id="AutoShape 1" o:spid="_x0000_s1026" style="position:absolute;margin-left:-12.9pt;margin-top:-.65pt;width:491.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" fillcolor="#f2f2f2" strokecolor="#d8d8d8" strokeweight="1.5pt">
                    <v:shadow color="#974706" opacity=".5" offset="1pt"/>
                  </v:roundrect>
                </w:pict>
              </mc:Fallback>
            </mc:AlternateContent>
          </w:r>
          <w:r w:rsidR="007C5A63">
            <w:rPr>
              <w:noProof/>
            </w:rPr>
            <w:drawing>
              <wp:inline distT="0" distB="0" distL="0" distR="0" wp14:anchorId="54D7C7E7" wp14:editId="751CC347">
                <wp:extent cx="2209800" cy="619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inline>
            </w:drawing>
          </w:r>
        </w:p>
      </w:tc>
      <w:tc>
        <w:tcPr>
          <w:tcW w:w="4788" w:type="dxa"/>
        </w:tcPr>
        <w:p w:rsidR="00635D99" w:rsidRPr="00711413" w:rsidRDefault="00635D99" w:rsidP="007C5A63">
          <w:pPr>
            <w:spacing w:after="0" w:line="240" w:lineRule="auto"/>
            <w:jc w:val="right"/>
          </w:pPr>
          <w:r w:rsidRPr="00711413">
            <w:br/>
          </w:r>
          <w:r>
            <w:t>LG</w:t>
          </w:r>
          <w:r w:rsidR="006920A1">
            <w:t xml:space="preserve"> </w:t>
          </w:r>
          <w:r>
            <w:t>102</w:t>
          </w:r>
          <w:r w:rsidRPr="00711413">
            <w:t xml:space="preserve"> </w:t>
          </w:r>
          <w:r>
            <w:t>Spanish II</w:t>
          </w:r>
          <w:r w:rsidRPr="00711413">
            <w:br/>
          </w:r>
          <w:r>
            <w:rPr>
              <w:sz w:val="23"/>
              <w:szCs w:val="23"/>
            </w:rPr>
            <w:t xml:space="preserve"> Prerequisite: </w:t>
          </w:r>
          <w:r w:rsidR="00151EDE">
            <w:rPr>
              <w:sz w:val="23"/>
              <w:szCs w:val="23"/>
            </w:rPr>
            <w:t>LG</w:t>
          </w:r>
          <w:r w:rsidR="006920A1">
            <w:rPr>
              <w:sz w:val="23"/>
              <w:szCs w:val="23"/>
            </w:rPr>
            <w:t xml:space="preserve"> </w:t>
          </w:r>
          <w:r w:rsidR="00151EDE">
            <w:rPr>
              <w:sz w:val="23"/>
              <w:szCs w:val="23"/>
            </w:rPr>
            <w:t>101</w:t>
          </w:r>
          <w:r>
            <w:rPr>
              <w:sz w:val="23"/>
              <w:szCs w:val="23"/>
            </w:rPr>
            <w:br/>
            <w:t>5</w:t>
          </w:r>
          <w:r w:rsidRPr="00711413">
            <w:rPr>
              <w:sz w:val="23"/>
              <w:szCs w:val="23"/>
            </w:rPr>
            <w:t xml:space="preserve"> Credit Hours (Lecture)</w:t>
          </w:r>
          <w:r w:rsidRPr="00711413">
            <w:rPr>
              <w:sz w:val="23"/>
              <w:szCs w:val="23"/>
            </w:rPr>
            <w:br/>
          </w:r>
        </w:p>
      </w:tc>
    </w:tr>
  </w:tbl>
  <w:p w:rsidR="00635D99" w:rsidRDefault="00926C02" w:rsidP="00943C85">
    <w:pPr>
      <w:pStyle w:val="Header"/>
    </w:pPr>
    <w:r>
      <w:rPr>
        <w:i/>
        <w:iCs/>
        <w:noProof/>
        <w:color w:val="8C8C8C"/>
      </w:rPr>
      <mc:AlternateContent>
        <mc:Choice Requires="wps">
          <w:drawing>
            <wp:anchor distT="0" distB="0" distL="114300" distR="114300" simplePos="0" relativeHeight="251658240" behindDoc="0" locked="0" layoutInCell="0" allowOverlap="1" wp14:anchorId="763D490B" wp14:editId="282815D8">
              <wp:simplePos x="0" y="0"/>
              <wp:positionH relativeFrom="page">
                <wp:posOffset>94615</wp:posOffset>
              </wp:positionH>
              <wp:positionV relativeFrom="page">
                <wp:posOffset>2010410</wp:posOffset>
              </wp:positionV>
              <wp:extent cx="723900" cy="7133590"/>
              <wp:effectExtent l="0" t="635" r="63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13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D99" w:rsidRPr="00711413" w:rsidRDefault="00635D99">
                          <w:pPr>
                            <w:rPr>
                              <w:rFonts w:ascii="Arial" w:hAnsi="Arial" w:cs="Arial"/>
                              <w:color w:val="365F91"/>
                              <w:spacing w:val="60"/>
                              <w:sz w:val="48"/>
                              <w:szCs w:val="48"/>
                            </w:rPr>
                          </w:pPr>
                          <w:r w:rsidRPr="00711413">
                            <w:rPr>
                              <w:rFonts w:ascii="Arial" w:hAnsi="Arial" w:cs="Arial"/>
                              <w:color w:val="365F91"/>
                              <w:spacing w:val="60"/>
                              <w:sz w:val="48"/>
                              <w:szCs w:val="48"/>
                            </w:rPr>
                            <w:t>Syllabus</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w14:anchorId="763D490B" id="Rectangle 6" o:spid="_x0000_s1026" style="position:absolute;margin-left:7.45pt;margin-top:158.3pt;width:57pt;height:56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" o:allowincell="f" filled="f" stroked="f">
              <v:textbox style="layout-flow:vertical;mso-layout-flow-alt:bottom-to-top;mso-fit-shape-to-text:t">
                <w:txbxContent>
                  <w:p w:rsidR="00635D99" w:rsidRPr="00711413" w:rsidRDefault="00635D99">
                    <w:pPr>
                      <w:rPr>
                        <w:rFonts w:ascii="Arial" w:hAnsi="Arial" w:cs="Arial"/>
                        <w:color w:val="365F91"/>
                        <w:spacing w:val="60"/>
                        <w:sz w:val="48"/>
                        <w:szCs w:val="48"/>
                      </w:rPr>
                    </w:pPr>
                    <w:r w:rsidRPr="00711413">
                      <w:rPr>
                        <w:rFonts w:ascii="Arial" w:hAnsi="Arial" w:cs="Arial"/>
                        <w:color w:val="365F91"/>
                        <w:spacing w:val="60"/>
                        <w:sz w:val="48"/>
                        <w:szCs w:val="48"/>
                      </w:rPr>
                      <w:t>Syllabus</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600"/>
    <w:multiLevelType w:val="hybridMultilevel"/>
    <w:tmpl w:val="F5102116"/>
    <w:lvl w:ilvl="0" w:tplc="A20A0786">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096E"/>
    <w:multiLevelType w:val="hybridMultilevel"/>
    <w:tmpl w:val="F854320C"/>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C6610A"/>
    <w:multiLevelType w:val="hybridMultilevel"/>
    <w:tmpl w:val="57D4B7DC"/>
    <w:lvl w:ilvl="0" w:tplc="15303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F05FD"/>
    <w:multiLevelType w:val="hybridMultilevel"/>
    <w:tmpl w:val="E466C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37AE0"/>
    <w:multiLevelType w:val="multilevel"/>
    <w:tmpl w:val="53BA7524"/>
    <w:lvl w:ilvl="0">
      <w:start w:val="1"/>
      <w:numFmt w:val="upperLetter"/>
      <w:lvlText w:val="%1."/>
      <w:lvlJc w:val="left"/>
      <w:pPr>
        <w:ind w:left="1080" w:hanging="360"/>
      </w:pPr>
      <w:rPr>
        <w:rFonts w:hint="default"/>
        <w:b/>
      </w:r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21142AC"/>
    <w:multiLevelType w:val="multilevel"/>
    <w:tmpl w:val="20FCC49E"/>
    <w:lvl w:ilvl="0">
      <w:start w:val="1"/>
      <w:numFmt w:val="upperLetter"/>
      <w:lvlText w:val="%1."/>
      <w:lvlJc w:val="left"/>
      <w:pPr>
        <w:ind w:left="1080" w:hanging="360"/>
      </w:pPr>
      <w:rPr>
        <w:rFonts w:hint="default"/>
        <w:b/>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5FE7582"/>
    <w:multiLevelType w:val="hybridMultilevel"/>
    <w:tmpl w:val="B7BE6BF4"/>
    <w:lvl w:ilvl="0" w:tplc="0409000F">
      <w:start w:val="1"/>
      <w:numFmt w:val="decimal"/>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215F48"/>
    <w:multiLevelType w:val="hybridMultilevel"/>
    <w:tmpl w:val="142C5372"/>
    <w:lvl w:ilvl="0" w:tplc="907A1D46">
      <w:start w:val="1"/>
      <w:numFmt w:val="upperLetter"/>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731560"/>
    <w:multiLevelType w:val="hybridMultilevel"/>
    <w:tmpl w:val="5F6E5562"/>
    <w:lvl w:ilvl="0" w:tplc="04090015">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A1140"/>
    <w:multiLevelType w:val="hybridMultilevel"/>
    <w:tmpl w:val="89784632"/>
    <w:lvl w:ilvl="0" w:tplc="907A1D46">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63423"/>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4A6293"/>
    <w:multiLevelType w:val="hybridMultilevel"/>
    <w:tmpl w:val="C850356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4719E0"/>
    <w:multiLevelType w:val="hybridMultilevel"/>
    <w:tmpl w:val="BB6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C5CFF"/>
    <w:multiLevelType w:val="hybridMultilevel"/>
    <w:tmpl w:val="A8E020A2"/>
    <w:lvl w:ilvl="0" w:tplc="361C33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00D10"/>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860D7"/>
    <w:multiLevelType w:val="multilevel"/>
    <w:tmpl w:val="A22CDFA6"/>
    <w:lvl w:ilvl="0">
      <w:start w:val="1"/>
      <w:numFmt w:val="upperLetter"/>
      <w:lvlText w:val="%1."/>
      <w:lvlJc w:val="left"/>
      <w:pPr>
        <w:ind w:left="1080" w:hanging="360"/>
      </w:pPr>
      <w:rPr>
        <w:rFonts w:hint="default"/>
        <w:b/>
      </w:r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48F4021C"/>
    <w:multiLevelType w:val="hybridMultilevel"/>
    <w:tmpl w:val="53C2AD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2A06FD"/>
    <w:multiLevelType w:val="multilevel"/>
    <w:tmpl w:val="20FCC49E"/>
    <w:lvl w:ilvl="0">
      <w:start w:val="1"/>
      <w:numFmt w:val="upperLetter"/>
      <w:lvlText w:val="%1."/>
      <w:lvlJc w:val="left"/>
      <w:pPr>
        <w:ind w:left="1080" w:hanging="360"/>
      </w:pPr>
      <w:rPr>
        <w:rFonts w:hint="default"/>
        <w:b/>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52595838"/>
    <w:multiLevelType w:val="hybridMultilevel"/>
    <w:tmpl w:val="FF14525C"/>
    <w:lvl w:ilvl="0" w:tplc="FAE8398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82B2188"/>
    <w:multiLevelType w:val="hybridMultilevel"/>
    <w:tmpl w:val="29C82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7A650A"/>
    <w:multiLevelType w:val="hybridMultilevel"/>
    <w:tmpl w:val="CC242EC0"/>
    <w:lvl w:ilvl="0" w:tplc="47B2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C03B13"/>
    <w:multiLevelType w:val="hybridMultilevel"/>
    <w:tmpl w:val="2342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311DE"/>
    <w:multiLevelType w:val="multilevel"/>
    <w:tmpl w:val="EA80F574"/>
    <w:lvl w:ilvl="0">
      <w:start w:val="1"/>
      <w:numFmt w:val="upperLetter"/>
      <w:lvlText w:val="%1."/>
      <w:lvlJc w:val="left"/>
      <w:pPr>
        <w:ind w:left="1080"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6DFF1D02"/>
    <w:multiLevelType w:val="hybridMultilevel"/>
    <w:tmpl w:val="A6EEA8D0"/>
    <w:lvl w:ilvl="0" w:tplc="8616713C">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27164"/>
    <w:multiLevelType w:val="multilevel"/>
    <w:tmpl w:val="F82EB3AE"/>
    <w:lvl w:ilvl="0">
      <w:start w:val="1"/>
      <w:numFmt w:val="upperLetter"/>
      <w:lvlText w:val="%1."/>
      <w:lvlJc w:val="left"/>
      <w:pPr>
        <w:ind w:left="108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7B6F176B"/>
    <w:multiLevelType w:val="multilevel"/>
    <w:tmpl w:val="0409001D"/>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num w:numId="1">
    <w:abstractNumId w:val="16"/>
  </w:num>
  <w:num w:numId="2">
    <w:abstractNumId w:val="2"/>
  </w:num>
  <w:num w:numId="3">
    <w:abstractNumId w:val="3"/>
  </w:num>
  <w:num w:numId="4">
    <w:abstractNumId w:val="20"/>
  </w:num>
  <w:num w:numId="5">
    <w:abstractNumId w:val="14"/>
  </w:num>
  <w:num w:numId="6">
    <w:abstractNumId w:val="10"/>
  </w:num>
  <w:num w:numId="7">
    <w:abstractNumId w:val="13"/>
  </w:num>
  <w:num w:numId="8">
    <w:abstractNumId w:val="19"/>
  </w:num>
  <w:num w:numId="9">
    <w:abstractNumId w:val="9"/>
  </w:num>
  <w:num w:numId="10">
    <w:abstractNumId w:val="23"/>
  </w:num>
  <w:num w:numId="11">
    <w:abstractNumId w:val="12"/>
  </w:num>
  <w:num w:numId="12">
    <w:abstractNumId w:val="21"/>
  </w:num>
  <w:num w:numId="13">
    <w:abstractNumId w:val="11"/>
  </w:num>
  <w:num w:numId="14">
    <w:abstractNumId w:val="1"/>
  </w:num>
  <w:num w:numId="15">
    <w:abstractNumId w:val="8"/>
  </w:num>
  <w:num w:numId="16">
    <w:abstractNumId w:val="7"/>
  </w:num>
  <w:num w:numId="17">
    <w:abstractNumId w:val="6"/>
  </w:num>
  <w:num w:numId="18">
    <w:abstractNumId w:val="0"/>
  </w:num>
  <w:num w:numId="19">
    <w:abstractNumId w:val="25"/>
  </w:num>
  <w:num w:numId="20">
    <w:abstractNumId w:val="5"/>
  </w:num>
  <w:num w:numId="21">
    <w:abstractNumId w:val="17"/>
  </w:num>
  <w:num w:numId="22">
    <w:abstractNumId w:val="4"/>
  </w:num>
  <w:num w:numId="23">
    <w:abstractNumId w:val="15"/>
  </w:num>
  <w:num w:numId="24">
    <w:abstractNumId w:val="24"/>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2B"/>
    <w:rsid w:val="00066399"/>
    <w:rsid w:val="000717D0"/>
    <w:rsid w:val="000913F6"/>
    <w:rsid w:val="000E0795"/>
    <w:rsid w:val="00106F8A"/>
    <w:rsid w:val="00120168"/>
    <w:rsid w:val="00151EDE"/>
    <w:rsid w:val="00181A92"/>
    <w:rsid w:val="001863A5"/>
    <w:rsid w:val="001E7940"/>
    <w:rsid w:val="00203869"/>
    <w:rsid w:val="00227A2D"/>
    <w:rsid w:val="00253B99"/>
    <w:rsid w:val="002654E5"/>
    <w:rsid w:val="00276F8B"/>
    <w:rsid w:val="002A3D4A"/>
    <w:rsid w:val="002C4B43"/>
    <w:rsid w:val="002C6C8E"/>
    <w:rsid w:val="002D5947"/>
    <w:rsid w:val="002E46CF"/>
    <w:rsid w:val="002F5A22"/>
    <w:rsid w:val="003053A0"/>
    <w:rsid w:val="00322D68"/>
    <w:rsid w:val="00353011"/>
    <w:rsid w:val="00355C01"/>
    <w:rsid w:val="00355FAB"/>
    <w:rsid w:val="00371D6F"/>
    <w:rsid w:val="00381ACA"/>
    <w:rsid w:val="00382256"/>
    <w:rsid w:val="003D51BD"/>
    <w:rsid w:val="00425CED"/>
    <w:rsid w:val="00451A96"/>
    <w:rsid w:val="00456B4D"/>
    <w:rsid w:val="00463354"/>
    <w:rsid w:val="0048771B"/>
    <w:rsid w:val="004909E2"/>
    <w:rsid w:val="004B1D9F"/>
    <w:rsid w:val="004B7036"/>
    <w:rsid w:val="004E4D81"/>
    <w:rsid w:val="004F668D"/>
    <w:rsid w:val="005013F5"/>
    <w:rsid w:val="00507395"/>
    <w:rsid w:val="005365EA"/>
    <w:rsid w:val="00547DD8"/>
    <w:rsid w:val="0061737E"/>
    <w:rsid w:val="00630A54"/>
    <w:rsid w:val="00635D99"/>
    <w:rsid w:val="0069040D"/>
    <w:rsid w:val="006920A1"/>
    <w:rsid w:val="006946DB"/>
    <w:rsid w:val="006D255E"/>
    <w:rsid w:val="006D6E1C"/>
    <w:rsid w:val="00711413"/>
    <w:rsid w:val="007A28BB"/>
    <w:rsid w:val="007C35F4"/>
    <w:rsid w:val="007C5A63"/>
    <w:rsid w:val="007D52A3"/>
    <w:rsid w:val="00820EFB"/>
    <w:rsid w:val="00821772"/>
    <w:rsid w:val="0084657C"/>
    <w:rsid w:val="00883DA2"/>
    <w:rsid w:val="00894C40"/>
    <w:rsid w:val="008B136E"/>
    <w:rsid w:val="008C652A"/>
    <w:rsid w:val="008F54E6"/>
    <w:rsid w:val="00904A10"/>
    <w:rsid w:val="00926C02"/>
    <w:rsid w:val="00926E2E"/>
    <w:rsid w:val="00935171"/>
    <w:rsid w:val="00943C85"/>
    <w:rsid w:val="00960E9D"/>
    <w:rsid w:val="0097572B"/>
    <w:rsid w:val="009F4E13"/>
    <w:rsid w:val="00A755FB"/>
    <w:rsid w:val="00AA720F"/>
    <w:rsid w:val="00AC4638"/>
    <w:rsid w:val="00AD5F87"/>
    <w:rsid w:val="00AF7DAC"/>
    <w:rsid w:val="00B26F78"/>
    <w:rsid w:val="00B5705A"/>
    <w:rsid w:val="00B63AA2"/>
    <w:rsid w:val="00B710D4"/>
    <w:rsid w:val="00B83678"/>
    <w:rsid w:val="00B92F82"/>
    <w:rsid w:val="00B93FD1"/>
    <w:rsid w:val="00BE3BBD"/>
    <w:rsid w:val="00BE6D23"/>
    <w:rsid w:val="00BF007B"/>
    <w:rsid w:val="00BF68D2"/>
    <w:rsid w:val="00C06B5C"/>
    <w:rsid w:val="00C14659"/>
    <w:rsid w:val="00C404E5"/>
    <w:rsid w:val="00C51C3B"/>
    <w:rsid w:val="00C942A4"/>
    <w:rsid w:val="00CB52F0"/>
    <w:rsid w:val="00D43BC9"/>
    <w:rsid w:val="00D606BD"/>
    <w:rsid w:val="00DF6027"/>
    <w:rsid w:val="00E37E15"/>
    <w:rsid w:val="00EA364A"/>
    <w:rsid w:val="00EB211C"/>
    <w:rsid w:val="00F44A63"/>
    <w:rsid w:val="00FB126D"/>
    <w:rsid w:val="00FC3C17"/>
    <w:rsid w:val="00FD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041027-9204-4BA5-A955-4AD9810E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72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06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399"/>
  </w:style>
  <w:style w:type="paragraph" w:styleId="Footer">
    <w:name w:val="footer"/>
    <w:basedOn w:val="Normal"/>
    <w:link w:val="FooterChar"/>
    <w:uiPriority w:val="99"/>
    <w:unhideWhenUsed/>
    <w:rsid w:val="0006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99"/>
  </w:style>
  <w:style w:type="paragraph" w:styleId="BalloonText">
    <w:name w:val="Balloon Text"/>
    <w:basedOn w:val="Normal"/>
    <w:link w:val="BalloonTextChar"/>
    <w:uiPriority w:val="99"/>
    <w:semiHidden/>
    <w:unhideWhenUsed/>
    <w:rsid w:val="0006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399"/>
    <w:rPr>
      <w:rFonts w:ascii="Tahoma" w:hAnsi="Tahoma" w:cs="Tahoma"/>
      <w:sz w:val="16"/>
      <w:szCs w:val="16"/>
    </w:rPr>
  </w:style>
  <w:style w:type="table" w:styleId="TableGrid">
    <w:name w:val="Table Grid"/>
    <w:basedOn w:val="TableNormal"/>
    <w:uiPriority w:val="59"/>
    <w:rsid w:val="00943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43C85"/>
    <w:pPr>
      <w:ind w:left="720"/>
      <w:contextualSpacing/>
    </w:pPr>
  </w:style>
  <w:style w:type="character" w:styleId="Strong">
    <w:name w:val="Strong"/>
    <w:basedOn w:val="DefaultParagraphFont"/>
    <w:qFormat/>
    <w:rsid w:val="002A3D4A"/>
    <w:rPr>
      <w:b/>
      <w:bCs/>
    </w:rPr>
  </w:style>
  <w:style w:type="character" w:styleId="Emphasis">
    <w:name w:val="Emphasis"/>
    <w:basedOn w:val="DefaultParagraphFont"/>
    <w:qFormat/>
    <w:rsid w:val="002A3D4A"/>
    <w:rPr>
      <w:rFonts w:ascii="Calibri" w:hAnsi="Calibri"/>
      <w:b/>
      <w:i/>
      <w:iCs/>
    </w:rPr>
  </w:style>
  <w:style w:type="paragraph" w:customStyle="1" w:styleId="style1">
    <w:name w:val="style1"/>
    <w:basedOn w:val="Normal"/>
    <w:rsid w:val="002A3D4A"/>
    <w:pPr>
      <w:spacing w:before="100" w:beforeAutospacing="1" w:after="100" w:afterAutospacing="1" w:line="240" w:lineRule="auto"/>
    </w:pPr>
    <w:rPr>
      <w:rFonts w:ascii="Arial" w:eastAsia="Times New Roman" w:hAnsi="Arial" w:cs="Arial"/>
      <w:sz w:val="24"/>
      <w:szCs w:val="24"/>
    </w:rPr>
  </w:style>
  <w:style w:type="paragraph" w:styleId="NormalWeb">
    <w:name w:val="Normal (Web)"/>
    <w:basedOn w:val="Normal"/>
    <w:rsid w:val="002A3D4A"/>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rsid w:val="009F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F4E13"/>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4B7036"/>
    <w:pPr>
      <w:spacing w:after="60" w:line="240" w:lineRule="auto"/>
      <w:jc w:val="center"/>
      <w:outlineLvl w:val="1"/>
    </w:pPr>
    <w:rPr>
      <w:rFonts w:ascii="Cambria" w:eastAsia="Times New Roman" w:hAnsi="Cambria"/>
      <w:sz w:val="24"/>
      <w:szCs w:val="24"/>
      <w:lang w:bidi="en-US"/>
    </w:rPr>
  </w:style>
  <w:style w:type="character" w:customStyle="1" w:styleId="SubtitleChar">
    <w:name w:val="Subtitle Char"/>
    <w:basedOn w:val="DefaultParagraphFont"/>
    <w:link w:val="Subtitle"/>
    <w:uiPriority w:val="11"/>
    <w:rsid w:val="004B7036"/>
    <w:rPr>
      <w:rFonts w:ascii="Cambria" w:eastAsia="Times New Roman" w:hAnsi="Cambria" w:cs="Times New Roman"/>
      <w:sz w:val="24"/>
      <w:szCs w:val="24"/>
      <w:lang w:bidi="en-US"/>
    </w:rPr>
  </w:style>
  <w:style w:type="character" w:styleId="Hyperlink">
    <w:name w:val="Hyperlink"/>
    <w:uiPriority w:val="99"/>
    <w:semiHidden/>
    <w:unhideWhenUsed/>
    <w:rsid w:val="007C5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3490">
      <w:bodyDiv w:val="1"/>
      <w:marLeft w:val="0"/>
      <w:marRight w:val="0"/>
      <w:marTop w:val="0"/>
      <w:marBottom w:val="0"/>
      <w:divBdr>
        <w:top w:val="none" w:sz="0" w:space="0" w:color="auto"/>
        <w:left w:val="none" w:sz="0" w:space="0" w:color="auto"/>
        <w:bottom w:val="none" w:sz="0" w:space="0" w:color="auto"/>
        <w:right w:val="none" w:sz="0" w:space="0" w:color="auto"/>
      </w:divBdr>
    </w:div>
    <w:div w:id="12222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ghlandcc.edu/page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vt:lpstr>
    </vt:vector>
  </TitlesOfParts>
  <Company>Hewlett-PackarCompany</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Kim</dc:creator>
  <cp:lastModifiedBy>Irene Covert</cp:lastModifiedBy>
  <cp:revision>2</cp:revision>
  <cp:lastPrinted>2016-05-02T12:45:00Z</cp:lastPrinted>
  <dcterms:created xsi:type="dcterms:W3CDTF">2016-05-02T12:46:00Z</dcterms:created>
  <dcterms:modified xsi:type="dcterms:W3CDTF">2016-05-02T12:46:00Z</dcterms:modified>
</cp:coreProperties>
</file>