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B9" w:rsidRDefault="009603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9B4AA" wp14:editId="2C64A55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0671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B9" w:rsidRPr="009603B9" w:rsidRDefault="009603B9" w:rsidP="00960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603B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TEACHER RECOMMENDATION FORM</w:t>
                            </w:r>
                          </w:p>
                          <w:p w:rsidR="009603B9" w:rsidRPr="009603B9" w:rsidRDefault="009603B9" w:rsidP="00960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603B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HIGHLAND COMMUNITY COLLEGE REGIONAL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9B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05pt;margin-top:5.25pt;width:320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naJgIAAEc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">
                <v:textbox>
                  <w:txbxContent>
                    <w:p w:rsidR="009603B9" w:rsidRPr="009603B9" w:rsidRDefault="009603B9" w:rsidP="009603B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603B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TEACHER RECOMMENDATION FORM</w:t>
                      </w:r>
                    </w:p>
                    <w:p w:rsidR="009603B9" w:rsidRPr="009603B9" w:rsidRDefault="009603B9" w:rsidP="009603B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603B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HIGHLAND COMMUNITY COLLEGE REGIONAL SCHOLARSHIP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EEB4B" wp14:editId="06258812">
            <wp:simplePos x="0" y="0"/>
            <wp:positionH relativeFrom="column">
              <wp:posOffset>95250</wp:posOffset>
            </wp:positionH>
            <wp:positionV relativeFrom="margin">
              <wp:align>top</wp:align>
            </wp:positionV>
            <wp:extent cx="149542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:rsidR="009603B9" w:rsidRDefault="009603B9"/>
    <w:p w:rsidR="009603B9" w:rsidRDefault="009603B9">
      <w:pPr>
        <w:rPr>
          <w:rFonts w:ascii="Arial" w:hAnsi="Arial" w:cs="Arial"/>
        </w:rPr>
      </w:pPr>
      <w:r>
        <w:rPr>
          <w:rFonts w:ascii="Arial" w:hAnsi="Arial" w:cs="Arial"/>
        </w:rPr>
        <w:t>STUDENT NAME____________________________________________________________</w:t>
      </w:r>
    </w:p>
    <w:p w:rsidR="009603B9" w:rsidRDefault="009603B9">
      <w:pPr>
        <w:rPr>
          <w:rFonts w:ascii="Arial" w:hAnsi="Arial" w:cs="Arial"/>
        </w:rPr>
      </w:pPr>
      <w:r>
        <w:rPr>
          <w:rFonts w:ascii="Arial" w:hAnsi="Arial" w:cs="Arial"/>
        </w:rPr>
        <w:t>Regional Center Student Attends________________________________________________</w:t>
      </w:r>
    </w:p>
    <w:p w:rsidR="009603B9" w:rsidRDefault="009603B9">
      <w:pPr>
        <w:rPr>
          <w:rFonts w:ascii="Arial" w:hAnsi="Arial" w:cs="Arial"/>
        </w:rPr>
      </w:pPr>
    </w:p>
    <w:p w:rsidR="009603B9" w:rsidRDefault="009603B9" w:rsidP="00BE2E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evaluate the st</w:t>
      </w:r>
      <w:r w:rsidR="00BE2E34">
        <w:rPr>
          <w:rFonts w:ascii="Arial" w:hAnsi="Arial" w:cs="Arial"/>
        </w:rPr>
        <w:t>udent listed above by utilizing</w:t>
      </w:r>
      <w:r>
        <w:rPr>
          <w:rFonts w:ascii="Arial" w:hAnsi="Arial" w:cs="Arial"/>
        </w:rPr>
        <w:t xml:space="preserve"> the following information:</w:t>
      </w:r>
    </w:p>
    <w:p w:rsidR="009603B9" w:rsidRPr="00BE2E34" w:rsidRDefault="009603B9" w:rsidP="00BE2E34">
      <w:pPr>
        <w:spacing w:after="0"/>
        <w:rPr>
          <w:rFonts w:ascii="Arial" w:hAnsi="Arial" w:cs="Arial"/>
          <w:b/>
        </w:rPr>
      </w:pPr>
      <w:r w:rsidRPr="00BE2E34">
        <w:rPr>
          <w:rFonts w:ascii="Arial" w:hAnsi="Arial" w:cs="Arial"/>
          <w:b/>
        </w:rPr>
        <w:t>Ranking Scale</w:t>
      </w:r>
      <w:r w:rsidR="00BE2E34" w:rsidRPr="00BE2E34">
        <w:rPr>
          <w:rFonts w:ascii="Arial" w:hAnsi="Arial" w:cs="Arial"/>
          <w:b/>
        </w:rPr>
        <w:t>:</w:t>
      </w:r>
    </w:p>
    <w:p w:rsidR="00BE2E34" w:rsidRDefault="004E6156" w:rsidP="00BE2E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 = </w:t>
      </w:r>
      <w:r w:rsidR="00BE2E34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Achiever</w:t>
      </w:r>
    </w:p>
    <w:p w:rsidR="00BE2E34" w:rsidRDefault="00BE2E34" w:rsidP="00BE2E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= Above Average</w:t>
      </w:r>
    </w:p>
    <w:p w:rsidR="00BE2E34" w:rsidRDefault="00BE2E34" w:rsidP="00BE2E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 = Average</w:t>
      </w:r>
    </w:p>
    <w:p w:rsidR="00BE2E34" w:rsidRDefault="00BE2E34" w:rsidP="00BE2E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= Below Average</w:t>
      </w:r>
    </w:p>
    <w:p w:rsidR="00BE2E34" w:rsidRDefault="00BE2E34" w:rsidP="00BE2E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N/A = Unable to evaluate</w:t>
      </w:r>
    </w:p>
    <w:p w:rsidR="00BE2E34" w:rsidRDefault="00BE2E34" w:rsidP="00BE2E34">
      <w:pPr>
        <w:spacing w:after="0"/>
        <w:rPr>
          <w:rFonts w:ascii="Arial" w:hAnsi="Arial" w:cs="Arial"/>
        </w:rPr>
      </w:pPr>
    </w:p>
    <w:p w:rsidR="00BE2E34" w:rsidRDefault="00BE2E34" w:rsidP="00BE2E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6613">
        <w:rPr>
          <w:rFonts w:ascii="Arial" w:hAnsi="Arial" w:cs="Arial"/>
        </w:rPr>
        <w:t xml:space="preserve">   4</w:t>
      </w:r>
      <w:r w:rsidR="0084661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84661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2</w:t>
      </w:r>
      <w:r w:rsidR="00846613">
        <w:rPr>
          <w:rFonts w:ascii="Arial" w:hAnsi="Arial" w:cs="Arial"/>
        </w:rPr>
        <w:t xml:space="preserve">                 1          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1115"/>
        <w:gridCol w:w="1135"/>
        <w:gridCol w:w="1080"/>
        <w:gridCol w:w="1080"/>
      </w:tblGrid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Ability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 (Oral)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 (Written)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Cooperation (Teacher &amp; Peers)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Qualities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Integrity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  <w:tr w:rsidR="00846613" w:rsidTr="00203C69">
        <w:tc>
          <w:tcPr>
            <w:tcW w:w="34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EVALUATION</w:t>
            </w: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6613" w:rsidRDefault="00846613" w:rsidP="00BE2E34">
            <w:pPr>
              <w:rPr>
                <w:rFonts w:ascii="Arial" w:hAnsi="Arial" w:cs="Arial"/>
              </w:rPr>
            </w:pPr>
          </w:p>
        </w:tc>
      </w:tr>
    </w:tbl>
    <w:p w:rsidR="00BE2E34" w:rsidRDefault="00BE2E34" w:rsidP="00BE2E34">
      <w:pPr>
        <w:spacing w:after="0"/>
        <w:rPr>
          <w:rFonts w:ascii="Arial" w:hAnsi="Arial" w:cs="Arial"/>
        </w:rPr>
      </w:pPr>
    </w:p>
    <w:p w:rsidR="00846613" w:rsidRDefault="00846613" w:rsidP="00BE2E34">
      <w:pPr>
        <w:spacing w:after="0"/>
        <w:rPr>
          <w:rFonts w:ascii="Arial" w:hAnsi="Arial" w:cs="Arial"/>
        </w:rPr>
      </w:pPr>
      <w:r w:rsidRPr="0084661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B9981D" wp14:editId="260D916A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5619750" cy="923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13" w:rsidRDefault="00846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981D" id="_x0000_s1027" type="#_x0000_t202" style="position:absolute;margin-left:0;margin-top:31.6pt;width:442.5pt;height:72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fxIwIAAEs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">
                <v:textbox>
                  <w:txbxContent>
                    <w:p w:rsidR="00846613" w:rsidRDefault="008466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Please write additional comments that will aid the committee in determining the candidate’s consideration for this scholarship.</w:t>
      </w:r>
    </w:p>
    <w:p w:rsidR="00846613" w:rsidRDefault="00846613" w:rsidP="00BE2E34">
      <w:pPr>
        <w:spacing w:after="0"/>
        <w:rPr>
          <w:rFonts w:ascii="Arial" w:hAnsi="Arial" w:cs="Arial"/>
        </w:rPr>
      </w:pPr>
    </w:p>
    <w:p w:rsidR="00BE2E34" w:rsidRDefault="00846613">
      <w:pPr>
        <w:rPr>
          <w:rFonts w:ascii="Arial" w:hAnsi="Arial" w:cs="Arial"/>
        </w:rPr>
      </w:pPr>
      <w:r>
        <w:rPr>
          <w:rFonts w:ascii="Arial" w:hAnsi="Arial" w:cs="Arial"/>
        </w:rPr>
        <w:t>Signature of Teacher 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______________</w:t>
      </w:r>
    </w:p>
    <w:p w:rsidR="00846613" w:rsidRDefault="00846613">
      <w:pPr>
        <w:rPr>
          <w:rFonts w:ascii="Arial" w:hAnsi="Arial" w:cs="Arial"/>
        </w:rPr>
      </w:pPr>
      <w:r>
        <w:rPr>
          <w:rFonts w:ascii="Arial" w:hAnsi="Arial" w:cs="Arial"/>
        </w:rPr>
        <w:t>Course Area ______________________________________________________________</w:t>
      </w:r>
    </w:p>
    <w:p w:rsidR="00E20231" w:rsidRDefault="00E20231">
      <w:pPr>
        <w:rPr>
          <w:rFonts w:ascii="Arial" w:hAnsi="Arial" w:cs="Arial"/>
        </w:rPr>
      </w:pPr>
    </w:p>
    <w:p w:rsidR="00E20231" w:rsidRDefault="00E20231">
      <w:pPr>
        <w:rPr>
          <w:rFonts w:ascii="Arial" w:hAnsi="Arial" w:cs="Arial"/>
        </w:rPr>
      </w:pPr>
      <w:r w:rsidRPr="00E2023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5C4A0" wp14:editId="03F4F29D">
                <wp:simplePos x="0" y="0"/>
                <wp:positionH relativeFrom="column">
                  <wp:posOffset>1781175</wp:posOffset>
                </wp:positionH>
                <wp:positionV relativeFrom="paragraph">
                  <wp:posOffset>363220</wp:posOffset>
                </wp:positionV>
                <wp:extent cx="3924300" cy="571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31" w:rsidRPr="009603B9" w:rsidRDefault="00E20231" w:rsidP="00E20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02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HIGHLAND COMMUNITY COLLEGE REGIONAL</w:t>
                            </w:r>
                            <w:r w:rsidRPr="009603B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02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:rsidR="00E20231" w:rsidRDefault="00E20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C4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0.25pt;margin-top:28.6pt;width:309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">
                <v:textbox>
                  <w:txbxContent>
                    <w:p w:rsidR="00E20231" w:rsidRPr="009603B9" w:rsidRDefault="00E20231" w:rsidP="00E2023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202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HIGHLAND COMMUNITY COLLEGE REGIONAL</w:t>
                      </w:r>
                      <w:r w:rsidRPr="009603B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202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SCHOLARSHIP</w:t>
                      </w:r>
                    </w:p>
                    <w:p w:rsidR="00E20231" w:rsidRDefault="00E20231"/>
                  </w:txbxContent>
                </v:textbox>
                <w10:wrap type="square"/>
              </v:shape>
            </w:pict>
          </mc:Fallback>
        </mc:AlternateContent>
      </w:r>
    </w:p>
    <w:p w:rsidR="00E20231" w:rsidRDefault="00E20231">
      <w:pPr>
        <w:rPr>
          <w:rFonts w:ascii="Arial" w:hAnsi="Arial" w:cs="Arial"/>
        </w:rPr>
      </w:pPr>
    </w:p>
    <w:p w:rsidR="00E20231" w:rsidRPr="00652BD5" w:rsidRDefault="00E20231" w:rsidP="00E20231">
      <w:pPr>
        <w:jc w:val="center"/>
        <w:rPr>
          <w:rFonts w:ascii="Arial" w:hAnsi="Arial" w:cs="Arial"/>
          <w:b/>
          <w:sz w:val="36"/>
          <w:szCs w:val="36"/>
        </w:rPr>
      </w:pPr>
    </w:p>
    <w:p w:rsidR="00B5293B" w:rsidRDefault="00B5293B" w:rsidP="00652BD5">
      <w:pPr>
        <w:spacing w:after="0"/>
        <w:rPr>
          <w:rFonts w:ascii="Arial" w:hAnsi="Arial" w:cs="Arial"/>
          <w:b/>
        </w:rPr>
      </w:pPr>
    </w:p>
    <w:p w:rsidR="00652BD5" w:rsidRPr="00652BD5" w:rsidRDefault="00652BD5" w:rsidP="00652BD5">
      <w:pPr>
        <w:spacing w:after="0"/>
        <w:rPr>
          <w:rFonts w:ascii="Arial" w:hAnsi="Arial" w:cs="Arial"/>
          <w:b/>
        </w:rPr>
      </w:pPr>
      <w:r w:rsidRPr="00652BD5">
        <w:rPr>
          <w:rFonts w:ascii="Arial" w:hAnsi="Arial" w:cs="Arial"/>
          <w:b/>
        </w:rPr>
        <w:t>REGIONAL SCHOLARSHIP</w:t>
      </w:r>
    </w:p>
    <w:p w:rsidR="00652BD5" w:rsidRDefault="00652BD5" w:rsidP="00652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 to ten, $500 scholarships may be awarded each year to students attending regional campus </w:t>
      </w:r>
    </w:p>
    <w:p w:rsidR="00E20231" w:rsidRDefault="00652BD5" w:rsidP="00652BD5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centers</w:t>
      </w:r>
      <w:proofErr w:type="gramEnd"/>
      <w:r>
        <w:rPr>
          <w:rFonts w:ascii="Arial" w:hAnsi="Arial" w:cs="Arial"/>
        </w:rPr>
        <w:t>.  Students must enroll in at least six credit hours at a Regional Center to qualify.</w:t>
      </w:r>
    </w:p>
    <w:p w:rsidR="00652BD5" w:rsidRDefault="00652BD5" w:rsidP="00652BD5">
      <w:pPr>
        <w:spacing w:after="0"/>
        <w:rPr>
          <w:rFonts w:ascii="Arial" w:hAnsi="Arial" w:cs="Arial"/>
        </w:rPr>
      </w:pPr>
    </w:p>
    <w:p w:rsidR="00652BD5" w:rsidRDefault="00652BD5" w:rsidP="00652BD5">
      <w:pPr>
        <w:spacing w:after="0"/>
        <w:rPr>
          <w:rFonts w:ascii="Arial" w:hAnsi="Arial" w:cs="Arial"/>
          <w:b/>
        </w:rPr>
      </w:pPr>
      <w:r w:rsidRPr="00652BD5">
        <w:rPr>
          <w:rFonts w:ascii="Arial" w:hAnsi="Arial" w:cs="Arial"/>
          <w:b/>
        </w:rPr>
        <w:t>ELIGIBILITY</w:t>
      </w:r>
    </w:p>
    <w:p w:rsidR="00652BD5" w:rsidRPr="00652BD5" w:rsidRDefault="00652BD5" w:rsidP="00652B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Must be a Kansas Resident</w:t>
      </w:r>
    </w:p>
    <w:p w:rsidR="00652BD5" w:rsidRPr="00652BD5" w:rsidRDefault="00652BD5" w:rsidP="00652B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Must have completed 12 hours of HCC coursework from a Regional Center with an overall GPA of 2.5 or above</w:t>
      </w:r>
    </w:p>
    <w:p w:rsidR="00652BD5" w:rsidRPr="00652BD5" w:rsidRDefault="00652BD5" w:rsidP="00652B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Must be degree seeking at Highland Community College</w:t>
      </w:r>
    </w:p>
    <w:p w:rsidR="00652BD5" w:rsidRPr="00652BD5" w:rsidRDefault="00652BD5" w:rsidP="00652B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Scholarship is available for the fall and spring semesters only (not summer)</w:t>
      </w:r>
    </w:p>
    <w:p w:rsidR="00652BD5" w:rsidRPr="00652BD5" w:rsidRDefault="00652BD5" w:rsidP="00652B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Scholarships may not be used for HCC online or concurrent classes at a high school</w:t>
      </w:r>
    </w:p>
    <w:p w:rsidR="00652BD5" w:rsidRDefault="00652BD5" w:rsidP="00652BD5">
      <w:pPr>
        <w:spacing w:after="0"/>
        <w:rPr>
          <w:rFonts w:ascii="Arial" w:hAnsi="Arial" w:cs="Arial"/>
          <w:b/>
        </w:rPr>
      </w:pPr>
    </w:p>
    <w:p w:rsidR="00652BD5" w:rsidRDefault="00652BD5" w:rsidP="00652B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APPLY</w:t>
      </w:r>
    </w:p>
    <w:p w:rsidR="00652BD5" w:rsidRDefault="00652BD5" w:rsidP="00652BD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52BD5">
        <w:rPr>
          <w:rFonts w:ascii="Arial" w:hAnsi="Arial" w:cs="Arial"/>
        </w:rPr>
        <w:t>Studen</w:t>
      </w:r>
      <w:r w:rsidR="009A3D4F">
        <w:rPr>
          <w:rFonts w:ascii="Arial" w:hAnsi="Arial" w:cs="Arial"/>
        </w:rPr>
        <w:t>ts should print off the Teacher</w:t>
      </w:r>
      <w:r w:rsidRPr="00652BD5">
        <w:rPr>
          <w:rFonts w:ascii="Arial" w:hAnsi="Arial" w:cs="Arial"/>
        </w:rPr>
        <w:t xml:space="preserve"> Recommen</w:t>
      </w:r>
      <w:r w:rsidR="009A3D4F">
        <w:rPr>
          <w:rFonts w:ascii="Arial" w:hAnsi="Arial" w:cs="Arial"/>
        </w:rPr>
        <w:t>dation Form and deliver to the t</w:t>
      </w:r>
      <w:r w:rsidRPr="00652BD5">
        <w:rPr>
          <w:rFonts w:ascii="Arial" w:hAnsi="Arial" w:cs="Arial"/>
        </w:rPr>
        <w:t>eacher of their choosing that will serve as a reference.  You should also provide them an envelope with your name printed on the front.</w:t>
      </w:r>
      <w:r>
        <w:rPr>
          <w:rFonts w:ascii="Arial" w:hAnsi="Arial" w:cs="Arial"/>
        </w:rPr>
        <w:t xml:space="preserve">  Return the sealed recommendation envelope with</w:t>
      </w:r>
      <w:r w:rsidR="009A3D4F">
        <w:rPr>
          <w:rFonts w:ascii="Arial" w:hAnsi="Arial" w:cs="Arial"/>
        </w:rPr>
        <w:t xml:space="preserve"> the teacher’s signature</w:t>
      </w:r>
      <w:r w:rsidR="009A5BCC">
        <w:rPr>
          <w:rFonts w:ascii="Arial" w:hAnsi="Arial" w:cs="Arial"/>
        </w:rPr>
        <w:t xml:space="preserve"> across the back flap and include</w:t>
      </w:r>
      <w:r w:rsidR="009A3D4F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your application.</w:t>
      </w:r>
    </w:p>
    <w:p w:rsidR="00652BD5" w:rsidRDefault="00652BD5" w:rsidP="00652BD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Type your name at the top right hand c</w:t>
      </w:r>
      <w:r w:rsidR="009A5BCC">
        <w:rPr>
          <w:rFonts w:ascii="Arial" w:hAnsi="Arial" w:cs="Arial"/>
        </w:rPr>
        <w:t>orner of your</w:t>
      </w:r>
      <w:bookmarkStart w:id="0" w:name="_GoBack"/>
      <w:bookmarkEnd w:id="0"/>
      <w:r>
        <w:rPr>
          <w:rFonts w:ascii="Arial" w:hAnsi="Arial" w:cs="Arial"/>
        </w:rPr>
        <w:t xml:space="preserve"> page and the regional center which you attend.</w:t>
      </w:r>
      <w:r w:rsidR="00B5293B">
        <w:rPr>
          <w:rFonts w:ascii="Arial" w:hAnsi="Arial" w:cs="Arial"/>
        </w:rPr>
        <w:t xml:space="preserve"> Provide question</w:t>
      </w:r>
      <w:r w:rsidR="005C3CBD">
        <w:rPr>
          <w:rFonts w:ascii="Arial" w:hAnsi="Arial" w:cs="Arial"/>
        </w:rPr>
        <w:t>s</w:t>
      </w:r>
      <w:r w:rsidR="00B5293B">
        <w:rPr>
          <w:rFonts w:ascii="Arial" w:hAnsi="Arial" w:cs="Arial"/>
        </w:rPr>
        <w:t xml:space="preserve"> and answer</w:t>
      </w:r>
      <w:r w:rsidR="005C3CBD">
        <w:rPr>
          <w:rFonts w:ascii="Arial" w:hAnsi="Arial" w:cs="Arial"/>
        </w:rPr>
        <w:t>s</w:t>
      </w:r>
      <w:r w:rsidR="00B5293B">
        <w:rPr>
          <w:rFonts w:ascii="Arial" w:hAnsi="Arial" w:cs="Arial"/>
        </w:rPr>
        <w:t xml:space="preserve"> on the same page.</w:t>
      </w:r>
      <w:r w:rsidR="009A5BCC">
        <w:rPr>
          <w:rFonts w:ascii="Arial" w:hAnsi="Arial" w:cs="Arial"/>
        </w:rPr>
        <w:t xml:space="preserve"> </w:t>
      </w:r>
    </w:p>
    <w:p w:rsidR="00B5293B" w:rsidRDefault="00B5293B" w:rsidP="00652BD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Answer the following 3 questions (EACH question should be answered with approximately 150 words).</w:t>
      </w:r>
    </w:p>
    <w:p w:rsidR="00B5293B" w:rsidRDefault="00B5293B" w:rsidP="00B529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importance of your major or area of interest in our society.</w:t>
      </w:r>
    </w:p>
    <w:p w:rsidR="00B5293B" w:rsidRDefault="00B5293B" w:rsidP="00B529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 a special attribute or accomplishment that sets you apart.</w:t>
      </w:r>
    </w:p>
    <w:p w:rsidR="00B5293B" w:rsidRDefault="00B5293B" w:rsidP="00B529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any personal or family circumstances affecting your need for this scholarship.</w:t>
      </w:r>
    </w:p>
    <w:p w:rsidR="005C3CBD" w:rsidRDefault="00E20231" w:rsidP="005C3C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AA4AFA" wp14:editId="4C0B22C6">
            <wp:simplePos x="0" y="0"/>
            <wp:positionH relativeFrom="column">
              <wp:posOffset>0</wp:posOffset>
            </wp:positionH>
            <wp:positionV relativeFrom="margin">
              <wp:posOffset>276225</wp:posOffset>
            </wp:positionV>
            <wp:extent cx="1495425" cy="1457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293B">
        <w:rPr>
          <w:rFonts w:ascii="Arial" w:hAnsi="Arial" w:cs="Arial"/>
        </w:rPr>
        <w:t>Your recommendation and application should be taken to your Regional Director by May 15</w:t>
      </w:r>
      <w:r w:rsidR="00B5293B" w:rsidRPr="00B5293B">
        <w:rPr>
          <w:rFonts w:ascii="Arial" w:hAnsi="Arial" w:cs="Arial"/>
          <w:vertAlign w:val="superscript"/>
        </w:rPr>
        <w:t>th</w:t>
      </w:r>
      <w:r w:rsidR="00B5293B">
        <w:rPr>
          <w:rFonts w:ascii="Arial" w:hAnsi="Arial" w:cs="Arial"/>
        </w:rPr>
        <w:t>.  Award recipients will be notified by June 15</w:t>
      </w:r>
      <w:r w:rsidR="00B5293B" w:rsidRPr="00B5293B">
        <w:rPr>
          <w:rFonts w:ascii="Arial" w:hAnsi="Arial" w:cs="Arial"/>
          <w:vertAlign w:val="superscript"/>
        </w:rPr>
        <w:t>th</w:t>
      </w:r>
      <w:r w:rsidR="00B5293B">
        <w:rPr>
          <w:rFonts w:ascii="Arial" w:hAnsi="Arial" w:cs="Arial"/>
        </w:rPr>
        <w:t>.</w:t>
      </w:r>
    </w:p>
    <w:p w:rsidR="005C3CBD" w:rsidRPr="005C3CBD" w:rsidRDefault="005C3CBD" w:rsidP="005C3CBD">
      <w:pPr>
        <w:rPr>
          <w:rFonts w:ascii="Arial" w:hAnsi="Arial" w:cs="Arial"/>
        </w:rPr>
      </w:pPr>
      <w:r>
        <w:rPr>
          <w:rFonts w:ascii="Arial" w:hAnsi="Arial" w:cs="Arial"/>
        </w:rPr>
        <w:t>If you have question</w:t>
      </w:r>
      <w:r w:rsidR="009A5B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concerning this scholarship, please consult with your Regional Center Director.</w:t>
      </w:r>
    </w:p>
    <w:sectPr w:rsidR="005C3CBD" w:rsidRPr="005C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27D"/>
    <w:multiLevelType w:val="hybridMultilevel"/>
    <w:tmpl w:val="30E63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6143E"/>
    <w:multiLevelType w:val="hybridMultilevel"/>
    <w:tmpl w:val="91BA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15CD"/>
    <w:multiLevelType w:val="hybridMultilevel"/>
    <w:tmpl w:val="0822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97E0A"/>
    <w:multiLevelType w:val="hybridMultilevel"/>
    <w:tmpl w:val="1548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9"/>
    <w:rsid w:val="003E7425"/>
    <w:rsid w:val="004E6156"/>
    <w:rsid w:val="005C3CBD"/>
    <w:rsid w:val="00652BD5"/>
    <w:rsid w:val="00846613"/>
    <w:rsid w:val="009603B9"/>
    <w:rsid w:val="009A3D4F"/>
    <w:rsid w:val="009A5BCC"/>
    <w:rsid w:val="00B5293B"/>
    <w:rsid w:val="00BE2E34"/>
    <w:rsid w:val="00E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7580A-72DE-4D2E-BF5C-4E6B374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A418-EB55-4E99-A289-A4E90576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Grosdidier</dc:creator>
  <cp:keywords/>
  <dc:description/>
  <cp:lastModifiedBy>Sue Grosdidier</cp:lastModifiedBy>
  <cp:revision>6</cp:revision>
  <cp:lastPrinted>2014-03-04T20:54:00Z</cp:lastPrinted>
  <dcterms:created xsi:type="dcterms:W3CDTF">2014-03-04T17:58:00Z</dcterms:created>
  <dcterms:modified xsi:type="dcterms:W3CDTF">2014-03-06T20:27:00Z</dcterms:modified>
</cp:coreProperties>
</file>